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800"/>
      </w:pPr>
    </w:p>
    <w:p>
      <w:pPr>
        <w:spacing w:after="80"/>
        <w:jc w:val="center"/>
      </w:pPr>
      <w:r>
        <w:rPr>
          <w:b/>
          <w:bCs/>
          <w:color w:val="1F3A5F"/>
          <w:sz w:val="72"/>
          <w:szCs w:val="72"/>
        </w:rPr>
        <w:t xml:space="preserve">ASOM-Fed</w:t>
      </w:r>
    </w:p>
    <w:p>
      <w:pPr>
        <w:spacing w:after="120"/>
        <w:jc w:val="center"/>
      </w:pPr>
      <w:r>
        <w:rPr>
          <w:b/>
          <w:bCs/>
          <w:color w:val="2E5A88"/>
          <w:sz w:val="30"/>
          <w:szCs w:val="30"/>
        </w:rPr>
        <w:t xml:space="preserve">The Analytic Scheme of Maneuver for Federal Network Defense</w:t>
      </w:r>
    </w:p>
    <w:p>
      <w:pPr>
        <w:pBdr>
          <w:bottom w:val="single" w:color="B8860B" w:sz="12"/>
        </w:pBdr>
      </w:pPr>
    </w:p>
    <w:p>
      <w:pPr>
        <w:spacing w:after="20" w:before="200"/>
        <w:jc w:val="center"/>
      </w:pPr>
      <w:r>
        <w:rPr>
          <w:i/>
          <w:iCs/>
          <w:color w:val="666666"/>
          <w:sz w:val="22"/>
          <w:szCs w:val="22"/>
        </w:rPr>
        <w:t xml:space="preserve">A recommended reference framework applying the U.S. Army's Analytic Scheme of Maneuver</w:t>
      </w:r>
    </w:p>
    <w:p>
      <w:pPr>
        <w:spacing w:after="600"/>
        <w:jc w:val="center"/>
      </w:pPr>
      <w:r>
        <w:rPr>
          <w:i/>
          <w:iCs/>
          <w:color w:val="666666"/>
          <w:sz w:val="22"/>
          <w:szCs w:val="22"/>
        </w:rPr>
        <w:t xml:space="preserve">to any U.S. federal agency network — built on a generic Federal Reference Agency model</w:t>
      </w:r>
    </w:p>
    <w:p>
      <w:pPr>
        <w:spacing w:after="20"/>
        <w:jc w:val="center"/>
      </w:pPr>
      <w:r>
        <w:rPr>
          <w:color w:val="000000"/>
          <w:sz w:val="20"/>
          <w:szCs w:val="20"/>
        </w:rPr>
        <w:t xml:space="preserve">Version 3.0  ·  August 2026  ·  Original synthesis</w:t>
      </w:r>
    </w:p>
    <w:p>
      <w:pPr>
        <w:jc w:val="center"/>
      </w:pPr>
      <w:r>
        <w:rPr>
          <w:color w:val="666666"/>
          <w:sz w:val="18"/>
          <w:szCs w:val="18"/>
        </w:rPr>
        <w:t xml:space="preserve">Unclassified / Illustrative — built from public doctrine and public sources only</w:t>
      </w:r>
    </w:p>
    <w:p>
      <w:r>
        <w:br w:type="page"/>
      </w:r>
    </w:p>
    <w:p>
      <w:pPr>
        <w:pStyle w:val="Heading1"/>
        <w:spacing w:after="120" w:before="240"/>
      </w:pPr>
      <w:r>
        <w:t xml:space="preserve">Contents</w:t>
      </w:r>
    </w:p>
    <w:sdt>
      <w:sdtPr>
        <w:alias w:val="Contents"/>
      </w:sdtPr>
      <w:sdtContent>
        <w:p>
          <w:r>
            <w:fldChar w:fldCharType="begin" w:dirty="true"/>
            <w:instrText xml:space="preserve">TOC \h \o "1-2"</w:instrText>
            <w:fldChar w:fldCharType="separate"/>
          </w:r>
        </w:p>
        <w:p>
          <w:r>
            <w:fldChar w:fldCharType="end"/>
          </w:r>
        </w:p>
      </w:sdtContent>
    </w:sdt>
    <w:p>
      <w:r>
        <w:br w:type="page"/>
      </w:r>
    </w:p>
    <w:p>
      <w:pPr>
        <w:pStyle w:val="Heading1"/>
        <w:spacing w:after="120" w:before="240"/>
      </w:pPr>
      <w:r>
        <w:t xml:space="preserve">Executive Thesis</w:t>
      </w:r>
    </w:p>
    <w:p>
      <w:pPr>
        <w:spacing w:after="120" w:line="276"/>
      </w:pPr>
      <w:r>
        <w:rPr>
          <w:b/>
          <w:bCs/>
        </w:rPr>
        <w:t xml:space="preserve">The problem. </w:t>
      </w:r>
      <w:r>
        <w:t xml:space="preserve">Federal network defense is still run like garrison security — static controls, perimeter guards, compliance checklists, and reaction. Modern adversaries operate like a maneuvering force: nation-state IP thieves after sensitive case records, fraud rings against public filing portals, and ransomware crews exploiting a revenue- and deadline-sensitive agency's acute availability pressure. They seek positional and temporal advantage, mass at a decisive point, and exploit the defender's slowest decision loop.</w:t>
      </w:r>
    </w:p>
    <w:p>
      <w:pPr>
        <w:spacing w:after="120" w:line="276"/>
      </w:pPr>
      <w:r>
        <w:rPr>
          <w:b/>
          <w:bCs/>
        </w:rPr>
        <w:t xml:space="preserve">The reframe. </w:t>
      </w:r>
      <w:r>
        <w:t xml:space="preserve">ASOM-Fed treats cyber defense as a maneuver problem led by intelligence analysis. It fuses two mature Army doctrines that are rarely combined: the </w:t>
      </w:r>
      <w:r>
        <w:rPr>
          <w:b/>
          <w:bCs/>
        </w:rPr>
        <w:t xml:space="preserve">Scheme of Maneuver</w:t>
      </w:r>
      <w:r>
        <w:t xml:space="preserve"> (how a force arrays and moves to gain positional advantage) and </w:t>
      </w:r>
      <w:r>
        <w:rPr>
          <w:b/>
          <w:bCs/>
        </w:rPr>
        <w:t xml:space="preserve">Intelligence Analysis (ATP 2-33.4)</w:t>
      </w:r>
      <w:r>
        <w:t xml:space="preserve"> — the analytic engine of Screen → Analyze → Integrate → Produce, structured analytic techniques, and Intelligence Preparation of the Battlefield.</w:t>
      </w:r>
    </w:p>
    <w:p>
      <w:pPr>
        <w:spacing w:after="120" w:line="276"/>
      </w:pPr>
      <w:r>
        <w:rPr>
          <w:b/>
          <w:bCs/>
        </w:rPr>
        <w:t xml:space="preserve">The result — the Analytic Scheme of Maneuver (ASOM): </w:t>
      </w:r>
      <w:r>
        <w:t xml:space="preserve">an intent-driven, intelligence-led plan that arrays defensive analytic and response capabilities across cyber terrain to seize and hold positional and temporal advantage over an adversary, then continuously re-maneuvers as the situation develops. The defender stops being a wall and becomes a maneuvering, thinking force on its own terrain.</w:t>
      </w:r>
    </w:p>
    <w:p>
      <w:pPr>
        <w:pStyle w:val="Heading1"/>
        <w:spacing w:after="120" w:before="240"/>
      </w:pPr>
      <w:r>
        <w:t xml:space="preserve">1. Doctrinal Foundations</w:t>
      </w:r>
    </w:p>
    <w:p>
      <w:pPr>
        <w:pStyle w:val="Heading2"/>
        <w:spacing w:after="120" w:before="240"/>
      </w:pPr>
      <w:r>
        <w:t xml:space="preserve">1.1 Cyber maneuver (Allen, Cyber Defense Review, 2020)</w:t>
      </w:r>
    </w:p>
    <w:p>
      <w:pPr>
        <w:spacing w:after="120" w:line="276"/>
      </w:pPr>
      <w:r>
        <w:t xml:space="preserve">Cyber maneuver is defined as “actions taken within and through cyberspace to achieve physical, technical, and cognitive positional and temporal advantages over an adversary.” A </w:t>
      </w:r>
      <w:r>
        <w:rPr>
          <w:b/>
          <w:bCs/>
        </w:rPr>
        <w:t xml:space="preserve">scheme of maneuver</w:t>
      </w:r>
      <w:r>
        <w:t xml:space="preserve"> specifies which </w:t>
      </w:r>
      <w:r>
        <w:rPr>
          <w:b/>
          <w:bCs/>
        </w:rPr>
        <w:t xml:space="preserve">categories of maneuver</w:t>
      </w:r>
      <w:r>
        <w:t xml:space="preserve"> apply and in what sequence. Categories of maneuver are durable — they outlive perishable techniques — so leaders need intent, not tool mastery.</w:t>
      </w:r>
    </w:p>
    <w:p>
      <w:pPr>
        <w:pStyle w:val="Heading2"/>
        <w:spacing w:after="120" w:before="240"/>
      </w:pPr>
      <w:r>
        <w:t xml:space="preserve">1.2 Intelligence analysis (ATP 2-33.4, 2020)</w:t>
      </w:r>
    </w:p>
    <w:p>
      <w:pPr>
        <w:spacing w:after="120" w:line="276"/>
      </w:pPr>
      <w:r>
        <w:t xml:space="preserve">The analytic process is </w:t>
      </w:r>
      <w:r>
        <w:rPr>
          <w:b/>
          <w:bCs/>
        </w:rPr>
        <w:t xml:space="preserve">Screen → Analyze → Integrate → Produce</w:t>
      </w:r>
      <w:r>
        <w:t xml:space="preserve">, powered by structured analytic techniques (basic, diagnostic, contrarian, imaginative), by Intelligence Preparation of the Battlefield (define the environment → describe effects → evaluate threat → determine threat courses of action), and by a 7-step Analytic Design for sustained effort. Products carry explicit confidence levels and are driven by Priority Intelligence Requirements (PIRs).</w:t>
      </w:r>
    </w:p>
    <w:p>
      <w:pPr>
        <w:pStyle w:val="Heading2"/>
        <w:spacing w:after="120" w:before="240"/>
      </w:pPr>
      <w:r>
        <w:t xml:space="preserve">1.3 The federal terrain</w:t>
      </w:r>
    </w:p>
    <w:p>
      <w:pPr>
        <w:spacing w:after="120" w:line="276"/>
      </w:pPr>
      <w:r>
        <w:t xml:space="preserve">The ground ASOM-Fed maneuvers on is the federal zero-trust stack: the CISA Zero Trust Maturity Model (five pillars — Identity, Devices, Networks, Applications &amp; Workloads, Data; three cross-cutting capabilities — Visibility &amp; Analytics, Automation &amp; Orchestration, Governance; maturity Traditional → Initial → Advanced → Optimal); NIST SP 800-207 Zero Trust Architecture (policy decision and enforcement points); Trusted Internet Connections 3.0; Continuous Diagnostics and Mitigation; FISMA with the NIST Risk Management Framework, SP 800-53 controls, and CSF 2.0; and the OMB M-22-09 federal zero-trust strategy.</w:t>
      </w:r>
    </w:p>
    <w:p>
      <w:r>
        <w:br w:type="page"/>
      </w:r>
    </w:p>
    <w:p>
      <w:pPr>
        <w:pStyle w:val="Heading1"/>
        <w:spacing w:after="120" w:before="240"/>
      </w:pPr>
      <w:r>
        <w:t xml:space="preserve">2. The Core Translation — Army Doctrine to Federal Cyber</w:t>
      </w:r>
    </w:p>
    <w:p>
      <w:pPr>
        <w:spacing w:after="120" w:line="276"/>
      </w:pPr>
      <w:r>
        <w:t xml:space="preserve">This crosswalk is the framework's Rosetta Stone. Every later section uses it to keep operational intent legible to both agency leadership and engineers.</w:t>
      </w:r>
    </w:p>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2600"/>
        <w:gridCol w:w="3560"/>
        <w:gridCol w:w="3560"/>
      </w:tblGrid>
      <w:tr>
        <w:trPr>
          <w:tblHeader/>
        </w:trPr>
        <w:tc>
          <w:tcPr>
            <w:tcW w:type="dxa" w:w="2600"/>
            <w:shd w:fill="1F3A5F" w:color="auto" w:val="clear"/>
            <w:tcMar>
              <w:top w:type="dxa" w:w="60"/>
              <w:left w:type="dxa" w:w="90"/>
              <w:bottom w:type="dxa" w:w="60"/>
              <w:right w:type="dxa" w:w="90"/>
            </w:tcMar>
          </w:tcPr>
          <w:p>
            <w:pPr>
              <w:spacing w:after="0"/>
            </w:pPr>
            <w:r>
              <w:rPr>
                <w:b/>
                <w:bCs/>
                <w:color w:val="FFFFFF"/>
                <w:sz w:val="18"/>
                <w:szCs w:val="18"/>
              </w:rPr>
              <w:t xml:space="preserve">Army / ASOM term</w:t>
            </w:r>
          </w:p>
        </w:tc>
        <w:tc>
          <w:tcPr>
            <w:tcW w:type="dxa" w:w="3560"/>
            <w:shd w:fill="1F3A5F" w:color="auto" w:val="clear"/>
            <w:tcMar>
              <w:top w:type="dxa" w:w="60"/>
              <w:left w:type="dxa" w:w="90"/>
              <w:bottom w:type="dxa" w:w="60"/>
              <w:right w:type="dxa" w:w="90"/>
            </w:tcMar>
          </w:tcPr>
          <w:p>
            <w:pPr>
              <w:spacing w:after="0"/>
            </w:pPr>
            <w:r>
              <w:rPr>
                <w:b/>
                <w:bCs/>
                <w:color w:val="FFFFFF"/>
                <w:sz w:val="18"/>
                <w:szCs w:val="18"/>
              </w:rPr>
              <w:t xml:space="preserve">Federal-network meaning (ASOM-Fed)</w:t>
            </w:r>
          </w:p>
        </w:tc>
        <w:tc>
          <w:tcPr>
            <w:tcW w:type="dxa" w:w="3560"/>
            <w:shd w:fill="1F3A5F" w:color="auto" w:val="clear"/>
            <w:tcMar>
              <w:top w:type="dxa" w:w="60"/>
              <w:left w:type="dxa" w:w="90"/>
              <w:bottom w:type="dxa" w:w="60"/>
              <w:right w:type="dxa" w:w="90"/>
            </w:tcMar>
          </w:tcPr>
          <w:p>
            <w:pPr>
              <w:spacing w:after="0"/>
            </w:pPr>
            <w:r>
              <w:rPr>
                <w:b/>
                <w:bCs/>
                <w:color w:val="FFFFFF"/>
                <w:sz w:val="18"/>
                <w:szCs w:val="18"/>
              </w:rPr>
              <w:t xml:space="preserve">Reference-agency instantiation</w:t>
            </w:r>
          </w:p>
        </w:tc>
      </w:tr>
      <w:tr>
        <w:trPr>
          <w:cantSplit/>
        </w:trPr>
        <w:tc>
          <w:tcPr>
            <w:tcW w:type="dxa" w:w="2600"/>
            <w:shd w:fill="FFFFFF" w:color="auto" w:val="clear"/>
            <w:tcMar>
              <w:top w:type="dxa" w:w="60"/>
              <w:left w:type="dxa" w:w="90"/>
              <w:bottom w:type="dxa" w:w="60"/>
              <w:right w:type="dxa" w:w="90"/>
            </w:tcMar>
          </w:tcPr>
          <w:p>
            <w:pPr>
              <w:spacing w:after="0"/>
            </w:pPr>
            <w:r>
              <w:rPr>
                <w:b w:val="false"/>
                <w:bCs w:val="false"/>
                <w:color w:val="000000"/>
                <w:sz w:val="17"/>
                <w:szCs w:val="17"/>
              </w:rPr>
              <w:t xml:space="preserve">Commander</w:t>
            </w:r>
          </w:p>
        </w:tc>
        <w:tc>
          <w:tcPr>
            <w:tcW w:type="dxa" w:w="3560"/>
            <w:shd w:fill="FFFFFF" w:color="auto" w:val="clear"/>
            <w:tcMar>
              <w:top w:type="dxa" w:w="60"/>
              <w:left w:type="dxa" w:w="90"/>
              <w:bottom w:type="dxa" w:w="60"/>
              <w:right w:type="dxa" w:w="90"/>
            </w:tcMar>
          </w:tcPr>
          <w:p>
            <w:pPr>
              <w:spacing w:after="0"/>
            </w:pPr>
            <w:r>
              <w:rPr>
                <w:b w:val="false"/>
                <w:bCs w:val="false"/>
                <w:color w:val="000000"/>
                <w:sz w:val="17"/>
                <w:szCs w:val="17"/>
              </w:rPr>
              <w:t xml:space="preserve">Authorizing Official / CISO who owns risk and intent</w:t>
            </w:r>
          </w:p>
        </w:tc>
        <w:tc>
          <w:tcPr>
            <w:tcW w:type="dxa" w:w="3560"/>
            <w:shd w:fill="FFFFFF" w:color="auto" w:val="clear"/>
            <w:tcMar>
              <w:top w:type="dxa" w:w="60"/>
              <w:left w:type="dxa" w:w="90"/>
              <w:bottom w:type="dxa" w:w="60"/>
              <w:right w:type="dxa" w:w="90"/>
            </w:tcMar>
          </w:tcPr>
          <w:p>
            <w:pPr>
              <w:spacing w:after="0"/>
            </w:pPr>
            <w:r>
              <w:rPr>
                <w:b w:val="false"/>
                <w:bCs w:val="false"/>
                <w:color w:val="000000"/>
                <w:sz w:val="17"/>
                <w:szCs w:val="17"/>
              </w:rPr>
              <w:t xml:space="preserve">Agency CISO / Authorizing Official</w:t>
            </w:r>
          </w:p>
        </w:tc>
      </w:tr>
      <w:tr>
        <w:trPr>
          <w:cantSplit/>
        </w:trPr>
        <w:tc>
          <w:tcPr>
            <w:tcW w:type="dxa" w:w="2600"/>
            <w:shd w:fill="EAF0F7" w:color="auto" w:val="clear"/>
            <w:tcMar>
              <w:top w:type="dxa" w:w="60"/>
              <w:left w:type="dxa" w:w="90"/>
              <w:bottom w:type="dxa" w:w="60"/>
              <w:right w:type="dxa" w:w="90"/>
            </w:tcMar>
          </w:tcPr>
          <w:p>
            <w:pPr>
              <w:spacing w:after="0"/>
            </w:pPr>
            <w:r>
              <w:rPr>
                <w:b w:val="false"/>
                <w:bCs w:val="false"/>
                <w:color w:val="000000"/>
                <w:sz w:val="17"/>
                <w:szCs w:val="17"/>
              </w:rPr>
              <w:t xml:space="preserve">Commander's Intent</w:t>
            </w:r>
          </w:p>
        </w:tc>
        <w:tc>
          <w:tcPr>
            <w:tcW w:type="dxa" w:w="3560"/>
            <w:shd w:fill="EAF0F7" w:color="auto" w:val="clear"/>
            <w:tcMar>
              <w:top w:type="dxa" w:w="60"/>
              <w:left w:type="dxa" w:w="90"/>
              <w:bottom w:type="dxa" w:w="60"/>
              <w:right w:type="dxa" w:w="90"/>
            </w:tcMar>
          </w:tcPr>
          <w:p>
            <w:pPr>
              <w:spacing w:after="0"/>
            </w:pPr>
            <w:r>
              <w:rPr>
                <w:b w:val="false"/>
                <w:bCs w:val="false"/>
                <w:color w:val="000000"/>
                <w:sz w:val="17"/>
                <w:szCs w:val="17"/>
              </w:rPr>
              <w:t xml:space="preserve">Defensive end-state + acceptable risk, in one paragraph</w:t>
            </w:r>
          </w:p>
        </w:tc>
        <w:tc>
          <w:tcPr>
            <w:tcW w:type="dxa" w:w="3560"/>
            <w:shd w:fill="EAF0F7" w:color="auto" w:val="clear"/>
            <w:tcMar>
              <w:top w:type="dxa" w:w="60"/>
              <w:left w:type="dxa" w:w="90"/>
              <w:bottom w:type="dxa" w:w="60"/>
              <w:right w:type="dxa" w:w="90"/>
            </w:tcMar>
          </w:tcPr>
          <w:p>
            <w:pPr>
              <w:spacing w:after="0"/>
            </w:pPr>
            <w:r>
              <w:rPr>
                <w:b w:val="false"/>
                <w:bCs w:val="false"/>
                <w:color w:val="000000"/>
                <w:sz w:val="17"/>
                <w:szCs w:val="17"/>
              </w:rPr>
              <w:t xml:space="preserve">“Protect mission-transaction integrity and sensitive mission records; degrade gracefully, never fail open”</w:t>
            </w:r>
          </w:p>
        </w:tc>
      </w:tr>
      <w:tr>
        <w:trPr>
          <w:cantSplit/>
        </w:trPr>
        <w:tc>
          <w:tcPr>
            <w:tcW w:type="dxa" w:w="2600"/>
            <w:shd w:fill="FFFFFF" w:color="auto" w:val="clear"/>
            <w:tcMar>
              <w:top w:type="dxa" w:w="60"/>
              <w:left w:type="dxa" w:w="90"/>
              <w:bottom w:type="dxa" w:w="60"/>
              <w:right w:type="dxa" w:w="90"/>
            </w:tcMar>
          </w:tcPr>
          <w:p>
            <w:pPr>
              <w:spacing w:after="0"/>
            </w:pPr>
            <w:r>
              <w:rPr>
                <w:b w:val="false"/>
                <w:bCs w:val="false"/>
                <w:color w:val="000000"/>
                <w:sz w:val="17"/>
                <w:szCs w:val="17"/>
              </w:rPr>
              <w:t xml:space="preserve">Scheme of Maneuver</w:t>
            </w:r>
          </w:p>
        </w:tc>
        <w:tc>
          <w:tcPr>
            <w:tcW w:type="dxa" w:w="3560"/>
            <w:shd w:fill="FFFFFF" w:color="auto" w:val="clear"/>
            <w:tcMar>
              <w:top w:type="dxa" w:w="60"/>
              <w:left w:type="dxa" w:w="90"/>
              <w:bottom w:type="dxa" w:w="60"/>
              <w:right w:type="dxa" w:w="90"/>
            </w:tcMar>
          </w:tcPr>
          <w:p>
            <w:pPr>
              <w:spacing w:after="0"/>
            </w:pPr>
            <w:r>
              <w:rPr>
                <w:b w:val="false"/>
                <w:bCs w:val="false"/>
                <w:color w:val="000000"/>
                <w:sz w:val="17"/>
                <w:szCs w:val="17"/>
              </w:rPr>
              <w:t xml:space="preserve">The Defensive Campaign Plan — which maneuvers, where, in what sequence</w:t>
            </w:r>
          </w:p>
        </w:tc>
        <w:tc>
          <w:tcPr>
            <w:tcW w:type="dxa" w:w="3560"/>
            <w:shd w:fill="FFFFFF" w:color="auto" w:val="clear"/>
            <w:tcMar>
              <w:top w:type="dxa" w:w="60"/>
              <w:left w:type="dxa" w:w="90"/>
              <w:bottom w:type="dxa" w:w="60"/>
              <w:right w:type="dxa" w:w="90"/>
            </w:tcMar>
          </w:tcPr>
          <w:p>
            <w:pPr>
              <w:spacing w:after="0"/>
            </w:pPr>
            <w:r>
              <w:rPr>
                <w:b w:val="false"/>
                <w:bCs w:val="false"/>
                <w:color w:val="000000"/>
                <w:sz w:val="17"/>
                <w:szCs w:val="17"/>
              </w:rPr>
              <w:t xml:space="preserve">ASOM-Fed campaign for the public service portal + case-processing systems</w:t>
            </w:r>
          </w:p>
        </w:tc>
      </w:tr>
      <w:tr>
        <w:trPr>
          <w:cantSplit/>
        </w:trPr>
        <w:tc>
          <w:tcPr>
            <w:tcW w:type="dxa" w:w="2600"/>
            <w:shd w:fill="EAF0F7" w:color="auto" w:val="clear"/>
            <w:tcMar>
              <w:top w:type="dxa" w:w="60"/>
              <w:left w:type="dxa" w:w="90"/>
              <w:bottom w:type="dxa" w:w="60"/>
              <w:right w:type="dxa" w:w="90"/>
            </w:tcMar>
          </w:tcPr>
          <w:p>
            <w:pPr>
              <w:spacing w:after="0"/>
            </w:pPr>
            <w:r>
              <w:rPr>
                <w:b w:val="false"/>
                <w:bCs w:val="false"/>
                <w:color w:val="000000"/>
                <w:sz w:val="17"/>
                <w:szCs w:val="17"/>
              </w:rPr>
              <w:t xml:space="preserve">Key terrain</w:t>
            </w:r>
          </w:p>
        </w:tc>
        <w:tc>
          <w:tcPr>
            <w:tcW w:type="dxa" w:w="3560"/>
            <w:shd w:fill="EAF0F7" w:color="auto" w:val="clear"/>
            <w:tcMar>
              <w:top w:type="dxa" w:w="60"/>
              <w:left w:type="dxa" w:w="90"/>
              <w:bottom w:type="dxa" w:w="60"/>
              <w:right w:type="dxa" w:w="90"/>
            </w:tcMar>
          </w:tcPr>
          <w:p>
            <w:pPr>
              <w:spacing w:after="0"/>
            </w:pPr>
            <w:r>
              <w:rPr>
                <w:b w:val="false"/>
                <w:bCs w:val="false"/>
                <w:color w:val="000000"/>
                <w:sz w:val="17"/>
                <w:szCs w:val="17"/>
              </w:rPr>
              <w:t xml:space="preserve">Systems/data whose control confers decisive advantage</w:t>
            </w:r>
          </w:p>
        </w:tc>
        <w:tc>
          <w:tcPr>
            <w:tcW w:type="dxa" w:w="3560"/>
            <w:shd w:fill="EAF0F7" w:color="auto" w:val="clear"/>
            <w:tcMar>
              <w:top w:type="dxa" w:w="60"/>
              <w:left w:type="dxa" w:w="90"/>
              <w:bottom w:type="dxa" w:w="60"/>
              <w:right w:type="dxa" w:w="90"/>
            </w:tcMar>
          </w:tcPr>
          <w:p>
            <w:pPr>
              <w:spacing w:after="0"/>
            </w:pPr>
            <w:r>
              <w:rPr>
                <w:b w:val="false"/>
                <w:bCs w:val="false"/>
                <w:color w:val="000000"/>
                <w:sz w:val="17"/>
                <w:szCs w:val="17"/>
              </w:rPr>
              <w:t xml:space="preserve">the Public Service Portal, sensitive pre-decisional records, ICAM identity plane, mission-staff workflow</w:t>
            </w:r>
          </w:p>
        </w:tc>
      </w:tr>
      <w:tr>
        <w:trPr>
          <w:cantSplit/>
        </w:trPr>
        <w:tc>
          <w:tcPr>
            <w:tcW w:type="dxa" w:w="2600"/>
            <w:shd w:fill="FFFFFF" w:color="auto" w:val="clear"/>
            <w:tcMar>
              <w:top w:type="dxa" w:w="60"/>
              <w:left w:type="dxa" w:w="90"/>
              <w:bottom w:type="dxa" w:w="60"/>
              <w:right w:type="dxa" w:w="90"/>
            </w:tcMar>
          </w:tcPr>
          <w:p>
            <w:pPr>
              <w:spacing w:after="0"/>
            </w:pPr>
            <w:r>
              <w:rPr>
                <w:b w:val="false"/>
                <w:bCs w:val="false"/>
                <w:color w:val="000000"/>
                <w:sz w:val="17"/>
                <w:szCs w:val="17"/>
              </w:rPr>
              <w:t xml:space="preserve">Decisive point</w:t>
            </w:r>
          </w:p>
        </w:tc>
        <w:tc>
          <w:tcPr>
            <w:tcW w:type="dxa" w:w="3560"/>
            <w:shd w:fill="FFFFFF" w:color="auto" w:val="clear"/>
            <w:tcMar>
              <w:top w:type="dxa" w:w="60"/>
              <w:left w:type="dxa" w:w="90"/>
              <w:bottom w:type="dxa" w:w="60"/>
              <w:right w:type="dxa" w:w="90"/>
            </w:tcMar>
          </w:tcPr>
          <w:p>
            <w:pPr>
              <w:spacing w:after="0"/>
            </w:pPr>
            <w:r>
              <w:rPr>
                <w:b w:val="false"/>
                <w:bCs w:val="false"/>
                <w:color w:val="000000"/>
                <w:sz w:val="17"/>
                <w:szCs w:val="17"/>
              </w:rPr>
              <w:t xml:space="preserve">Where seizing control unhinges the adversary's plan</w:t>
            </w:r>
          </w:p>
        </w:tc>
        <w:tc>
          <w:tcPr>
            <w:tcW w:type="dxa" w:w="3560"/>
            <w:shd w:fill="FFFFFF" w:color="auto" w:val="clear"/>
            <w:tcMar>
              <w:top w:type="dxa" w:w="60"/>
              <w:left w:type="dxa" w:w="90"/>
              <w:bottom w:type="dxa" w:w="60"/>
              <w:right w:type="dxa" w:w="90"/>
            </w:tcMar>
          </w:tcPr>
          <w:p>
            <w:pPr>
              <w:spacing w:after="0"/>
            </w:pPr>
            <w:r>
              <w:rPr>
                <w:b w:val="false"/>
                <w:bCs w:val="false"/>
                <w:color w:val="000000"/>
                <w:sz w:val="17"/>
                <w:szCs w:val="17"/>
              </w:rPr>
              <w:t xml:space="preserve">Identity policy-decision point; the CI/CD pipeline</w:t>
            </w:r>
          </w:p>
        </w:tc>
      </w:tr>
      <w:tr>
        <w:trPr>
          <w:cantSplit/>
        </w:trPr>
        <w:tc>
          <w:tcPr>
            <w:tcW w:type="dxa" w:w="2600"/>
            <w:shd w:fill="EAF0F7" w:color="auto" w:val="clear"/>
            <w:tcMar>
              <w:top w:type="dxa" w:w="60"/>
              <w:left w:type="dxa" w:w="90"/>
              <w:bottom w:type="dxa" w:w="60"/>
              <w:right w:type="dxa" w:w="90"/>
            </w:tcMar>
          </w:tcPr>
          <w:p>
            <w:pPr>
              <w:spacing w:after="0"/>
            </w:pPr>
            <w:r>
              <w:rPr>
                <w:b w:val="false"/>
                <w:bCs w:val="false"/>
                <w:color w:val="000000"/>
                <w:sz w:val="17"/>
                <w:szCs w:val="17"/>
              </w:rPr>
              <w:t xml:space="preserve">Avenues of approach</w:t>
            </w:r>
          </w:p>
        </w:tc>
        <w:tc>
          <w:tcPr>
            <w:tcW w:type="dxa" w:w="3560"/>
            <w:shd w:fill="EAF0F7" w:color="auto" w:val="clear"/>
            <w:tcMar>
              <w:top w:type="dxa" w:w="60"/>
              <w:left w:type="dxa" w:w="90"/>
              <w:bottom w:type="dxa" w:w="60"/>
              <w:right w:type="dxa" w:w="90"/>
            </w:tcMar>
          </w:tcPr>
          <w:p>
            <w:pPr>
              <w:spacing w:after="0"/>
            </w:pPr>
            <w:r>
              <w:rPr>
                <w:b w:val="false"/>
                <w:bCs w:val="false"/>
                <w:color w:val="000000"/>
                <w:sz w:val="17"/>
                <w:szCs w:val="17"/>
              </w:rPr>
              <w:t xml:space="preserve">Attack paths / exploitable surface</w:t>
            </w:r>
          </w:p>
        </w:tc>
        <w:tc>
          <w:tcPr>
            <w:tcW w:type="dxa" w:w="3560"/>
            <w:shd w:fill="EAF0F7" w:color="auto" w:val="clear"/>
            <w:tcMar>
              <w:top w:type="dxa" w:w="60"/>
              <w:left w:type="dxa" w:w="90"/>
              <w:bottom w:type="dxa" w:w="60"/>
              <w:right w:type="dxa" w:w="90"/>
            </w:tcMar>
          </w:tcPr>
          <w:p>
            <w:pPr>
              <w:spacing w:after="0"/>
            </w:pPr>
            <w:r>
              <w:rPr>
                <w:b w:val="false"/>
                <w:bCs w:val="false"/>
                <w:color w:val="000000"/>
                <w:sz w:val="17"/>
                <w:szCs w:val="17"/>
              </w:rPr>
              <w:t xml:space="preserve">Public portals, external-user accounts, cloud APIs, contractor supply chain</w:t>
            </w:r>
          </w:p>
        </w:tc>
      </w:tr>
      <w:tr>
        <w:trPr>
          <w:cantSplit/>
        </w:trPr>
        <w:tc>
          <w:tcPr>
            <w:tcW w:type="dxa" w:w="2600"/>
            <w:shd w:fill="FFFFFF" w:color="auto" w:val="clear"/>
            <w:tcMar>
              <w:top w:type="dxa" w:w="60"/>
              <w:left w:type="dxa" w:w="90"/>
              <w:bottom w:type="dxa" w:w="60"/>
              <w:right w:type="dxa" w:w="90"/>
            </w:tcMar>
          </w:tcPr>
          <w:p>
            <w:pPr>
              <w:spacing w:after="0"/>
            </w:pPr>
            <w:r>
              <w:rPr>
                <w:b w:val="false"/>
                <w:bCs w:val="false"/>
                <w:color w:val="000000"/>
                <w:sz w:val="17"/>
                <w:szCs w:val="17"/>
              </w:rPr>
              <w:t xml:space="preserve">Mobility corridors</w:t>
            </w:r>
          </w:p>
        </w:tc>
        <w:tc>
          <w:tcPr>
            <w:tcW w:type="dxa" w:w="3560"/>
            <w:shd w:fill="FFFFFF" w:color="auto" w:val="clear"/>
            <w:tcMar>
              <w:top w:type="dxa" w:w="60"/>
              <w:left w:type="dxa" w:w="90"/>
              <w:bottom w:type="dxa" w:w="60"/>
              <w:right w:type="dxa" w:w="90"/>
            </w:tcMar>
          </w:tcPr>
          <w:p>
            <w:pPr>
              <w:spacing w:after="0"/>
            </w:pPr>
            <w:r>
              <w:rPr>
                <w:b w:val="false"/>
                <w:bCs w:val="false"/>
                <w:color w:val="000000"/>
                <w:sz w:val="17"/>
                <w:szCs w:val="17"/>
              </w:rPr>
              <w:t xml:space="preserve">Lateral-movement paths</w:t>
            </w:r>
          </w:p>
        </w:tc>
        <w:tc>
          <w:tcPr>
            <w:tcW w:type="dxa" w:w="3560"/>
            <w:shd w:fill="FFFFFF" w:color="auto" w:val="clear"/>
            <w:tcMar>
              <w:top w:type="dxa" w:w="60"/>
              <w:left w:type="dxa" w:w="90"/>
              <w:bottom w:type="dxa" w:w="60"/>
              <w:right w:type="dxa" w:w="90"/>
            </w:tcMar>
          </w:tcPr>
          <w:p>
            <w:pPr>
              <w:spacing w:after="0"/>
            </w:pPr>
            <w:r>
              <w:rPr>
                <w:b w:val="false"/>
                <w:bCs w:val="false"/>
                <w:color w:val="000000"/>
                <w:sz w:val="17"/>
                <w:szCs w:val="17"/>
              </w:rPr>
              <w:t xml:space="preserve">Flat segments, over-permissioned service accounts, shared cloud roles</w:t>
            </w:r>
          </w:p>
        </w:tc>
      </w:tr>
      <w:tr>
        <w:trPr>
          <w:cantSplit/>
        </w:trPr>
        <w:tc>
          <w:tcPr>
            <w:tcW w:type="dxa" w:w="2600"/>
            <w:shd w:fill="EAF0F7" w:color="auto" w:val="clear"/>
            <w:tcMar>
              <w:top w:type="dxa" w:w="60"/>
              <w:left w:type="dxa" w:w="90"/>
              <w:bottom w:type="dxa" w:w="60"/>
              <w:right w:type="dxa" w:w="90"/>
            </w:tcMar>
          </w:tcPr>
          <w:p>
            <w:pPr>
              <w:spacing w:after="0"/>
            </w:pPr>
            <w:r>
              <w:rPr>
                <w:b w:val="false"/>
                <w:bCs w:val="false"/>
                <w:color w:val="000000"/>
                <w:sz w:val="17"/>
                <w:szCs w:val="17"/>
              </w:rPr>
              <w:t xml:space="preserve">Main effort</w:t>
            </w:r>
          </w:p>
        </w:tc>
        <w:tc>
          <w:tcPr>
            <w:tcW w:type="dxa" w:w="3560"/>
            <w:shd w:fill="EAF0F7" w:color="auto" w:val="clear"/>
            <w:tcMar>
              <w:top w:type="dxa" w:w="60"/>
              <w:left w:type="dxa" w:w="90"/>
              <w:bottom w:type="dxa" w:w="60"/>
              <w:right w:type="dxa" w:w="90"/>
            </w:tcMar>
          </w:tcPr>
          <w:p>
            <w:pPr>
              <w:spacing w:after="0"/>
            </w:pPr>
            <w:r>
              <w:rPr>
                <w:b w:val="false"/>
                <w:bCs w:val="false"/>
                <w:color w:val="000000"/>
                <w:sz w:val="17"/>
                <w:szCs w:val="17"/>
              </w:rPr>
              <w:t xml:space="preserve">Where defensive priority is concentrated</w:t>
            </w:r>
          </w:p>
        </w:tc>
        <w:tc>
          <w:tcPr>
            <w:tcW w:type="dxa" w:w="3560"/>
            <w:shd w:fill="EAF0F7" w:color="auto" w:val="clear"/>
            <w:tcMar>
              <w:top w:type="dxa" w:w="60"/>
              <w:left w:type="dxa" w:w="90"/>
              <w:bottom w:type="dxa" w:w="60"/>
              <w:right w:type="dxa" w:w="90"/>
            </w:tcMar>
          </w:tcPr>
          <w:p>
            <w:pPr>
              <w:spacing w:after="0"/>
            </w:pPr>
            <w:r>
              <w:rPr>
                <w:b w:val="false"/>
                <w:bCs w:val="false"/>
                <w:color w:val="000000"/>
                <w:sz w:val="17"/>
                <w:szCs w:val="17"/>
              </w:rPr>
              <w:t xml:space="preserve">sensitive records + the identity plane</w:t>
            </w:r>
          </w:p>
        </w:tc>
      </w:tr>
      <w:tr>
        <w:trPr>
          <w:cantSplit/>
        </w:trPr>
        <w:tc>
          <w:tcPr>
            <w:tcW w:type="dxa" w:w="2600"/>
            <w:shd w:fill="FFFFFF" w:color="auto" w:val="clear"/>
            <w:tcMar>
              <w:top w:type="dxa" w:w="60"/>
              <w:left w:type="dxa" w:w="90"/>
              <w:bottom w:type="dxa" w:w="60"/>
              <w:right w:type="dxa" w:w="90"/>
            </w:tcMar>
          </w:tcPr>
          <w:p>
            <w:pPr>
              <w:spacing w:after="0"/>
            </w:pPr>
            <w:r>
              <w:rPr>
                <w:b w:val="false"/>
                <w:bCs w:val="false"/>
                <w:color w:val="000000"/>
                <w:sz w:val="17"/>
                <w:szCs w:val="17"/>
              </w:rPr>
              <w:t xml:space="preserve">IPB</w:t>
            </w:r>
          </w:p>
        </w:tc>
        <w:tc>
          <w:tcPr>
            <w:tcW w:type="dxa" w:w="3560"/>
            <w:shd w:fill="FFFFFF" w:color="auto" w:val="clear"/>
            <w:tcMar>
              <w:top w:type="dxa" w:w="60"/>
              <w:left w:type="dxa" w:w="90"/>
              <w:bottom w:type="dxa" w:w="60"/>
              <w:right w:type="dxa" w:w="90"/>
            </w:tcMar>
          </w:tcPr>
          <w:p>
            <w:pPr>
              <w:spacing w:after="0"/>
            </w:pPr>
            <w:r>
              <w:rPr>
                <w:b w:val="false"/>
                <w:bCs w:val="false"/>
                <w:color w:val="000000"/>
                <w:sz w:val="17"/>
                <w:szCs w:val="17"/>
              </w:rPr>
              <w:t xml:space="preserve">CPE — Cyber Preparation of the Environment</w:t>
            </w:r>
          </w:p>
        </w:tc>
        <w:tc>
          <w:tcPr>
            <w:tcW w:type="dxa" w:w="3560"/>
            <w:shd w:fill="FFFFFF" w:color="auto" w:val="clear"/>
            <w:tcMar>
              <w:top w:type="dxa" w:w="60"/>
              <w:left w:type="dxa" w:w="90"/>
              <w:bottom w:type="dxa" w:w="60"/>
              <w:right w:type="dxa" w:w="90"/>
            </w:tcMar>
          </w:tcPr>
          <w:p>
            <w:pPr>
              <w:spacing w:after="0"/>
            </w:pPr>
            <w:r>
              <w:rPr>
                <w:b w:val="false"/>
                <w:bCs w:val="false"/>
                <w:color w:val="000000"/>
                <w:sz w:val="17"/>
                <w:szCs w:val="17"/>
              </w:rPr>
              <w:t xml:space="preserve">Map the Public Service Portal attack surface + threat COAs</w:t>
            </w:r>
          </w:p>
        </w:tc>
      </w:tr>
      <w:tr>
        <w:trPr>
          <w:cantSplit/>
        </w:trPr>
        <w:tc>
          <w:tcPr>
            <w:tcW w:type="dxa" w:w="2600"/>
            <w:shd w:fill="EAF0F7" w:color="auto" w:val="clear"/>
            <w:tcMar>
              <w:top w:type="dxa" w:w="60"/>
              <w:left w:type="dxa" w:w="90"/>
              <w:bottom w:type="dxa" w:w="60"/>
              <w:right w:type="dxa" w:w="90"/>
            </w:tcMar>
          </w:tcPr>
          <w:p>
            <w:pPr>
              <w:spacing w:after="0"/>
            </w:pPr>
            <w:r>
              <w:rPr>
                <w:b w:val="false"/>
                <w:bCs w:val="false"/>
                <w:color w:val="000000"/>
                <w:sz w:val="17"/>
                <w:szCs w:val="17"/>
              </w:rPr>
              <w:t xml:space="preserve">PIR</w:t>
            </w:r>
          </w:p>
        </w:tc>
        <w:tc>
          <w:tcPr>
            <w:tcW w:type="dxa" w:w="3560"/>
            <w:shd w:fill="EAF0F7" w:color="auto" w:val="clear"/>
            <w:tcMar>
              <w:top w:type="dxa" w:w="60"/>
              <w:left w:type="dxa" w:w="90"/>
              <w:bottom w:type="dxa" w:w="60"/>
              <w:right w:type="dxa" w:w="90"/>
            </w:tcMar>
          </w:tcPr>
          <w:p>
            <w:pPr>
              <w:spacing w:after="0"/>
            </w:pPr>
            <w:r>
              <w:rPr>
                <w:b w:val="false"/>
                <w:bCs w:val="false"/>
                <w:color w:val="000000"/>
                <w:sz w:val="17"/>
                <w:szCs w:val="17"/>
              </w:rPr>
              <w:t xml:space="preserve">PCIR — Priority Cyber Intelligence Requirements</w:t>
            </w:r>
          </w:p>
        </w:tc>
        <w:tc>
          <w:tcPr>
            <w:tcW w:type="dxa" w:w="3560"/>
            <w:shd w:fill="EAF0F7" w:color="auto" w:val="clear"/>
            <w:tcMar>
              <w:top w:type="dxa" w:w="60"/>
              <w:left w:type="dxa" w:w="90"/>
              <w:bottom w:type="dxa" w:w="60"/>
              <w:right w:type="dxa" w:w="90"/>
            </w:tcMar>
          </w:tcPr>
          <w:p>
            <w:pPr>
              <w:spacing w:after="0"/>
            </w:pPr>
            <w:r>
              <w:rPr>
                <w:b w:val="false"/>
                <w:bCs w:val="false"/>
                <w:color w:val="000000"/>
                <w:sz w:val="17"/>
                <w:szCs w:val="17"/>
              </w:rPr>
              <w:t xml:space="preserve">“Are external-user accounts being taken over?”</w:t>
            </w:r>
          </w:p>
        </w:tc>
      </w:tr>
      <w:tr>
        <w:trPr>
          <w:cantSplit/>
        </w:trPr>
        <w:tc>
          <w:tcPr>
            <w:tcW w:type="dxa" w:w="2600"/>
            <w:shd w:fill="FFFFFF" w:color="auto" w:val="clear"/>
            <w:tcMar>
              <w:top w:type="dxa" w:w="60"/>
              <w:left w:type="dxa" w:w="90"/>
              <w:bottom w:type="dxa" w:w="60"/>
              <w:right w:type="dxa" w:w="90"/>
            </w:tcMar>
          </w:tcPr>
          <w:p>
            <w:pPr>
              <w:spacing w:after="0"/>
            </w:pPr>
            <w:r>
              <w:rPr>
                <w:b w:val="false"/>
                <w:bCs w:val="false"/>
                <w:color w:val="000000"/>
                <w:sz w:val="17"/>
                <w:szCs w:val="17"/>
              </w:rPr>
              <w:t xml:space="preserve">Fires</w:t>
            </w:r>
          </w:p>
        </w:tc>
        <w:tc>
          <w:tcPr>
            <w:tcW w:type="dxa" w:w="3560"/>
            <w:shd w:fill="FFFFFF" w:color="auto" w:val="clear"/>
            <w:tcMar>
              <w:top w:type="dxa" w:w="60"/>
              <w:left w:type="dxa" w:w="90"/>
              <w:bottom w:type="dxa" w:w="60"/>
              <w:right w:type="dxa" w:w="90"/>
            </w:tcMar>
          </w:tcPr>
          <w:p>
            <w:pPr>
              <w:spacing w:after="0"/>
            </w:pPr>
            <w:r>
              <w:rPr>
                <w:b w:val="false"/>
                <w:bCs w:val="false"/>
                <w:color w:val="000000"/>
                <w:sz w:val="17"/>
                <w:szCs w:val="17"/>
              </w:rPr>
              <w:t xml:space="preserve">Active defensive actions (block, isolate, deceive, disrupt)</w:t>
            </w:r>
          </w:p>
        </w:tc>
        <w:tc>
          <w:tcPr>
            <w:tcW w:type="dxa" w:w="3560"/>
            <w:shd w:fill="FFFFFF" w:color="auto" w:val="clear"/>
            <w:tcMar>
              <w:top w:type="dxa" w:w="60"/>
              <w:left w:type="dxa" w:w="90"/>
              <w:bottom w:type="dxa" w:w="60"/>
              <w:right w:type="dxa" w:w="90"/>
            </w:tcMar>
          </w:tcPr>
          <w:p>
            <w:pPr>
              <w:spacing w:after="0"/>
            </w:pPr>
            <w:r>
              <w:rPr>
                <w:b w:val="false"/>
                <w:bCs w:val="false"/>
                <w:color w:val="000000"/>
                <w:sz w:val="17"/>
                <w:szCs w:val="17"/>
              </w:rPr>
              <w:t xml:space="preserve">Auto-revoke session; quarantine; deploy decoy</w:t>
            </w:r>
          </w:p>
        </w:tc>
      </w:tr>
      <w:tr>
        <w:trPr>
          <w:cantSplit/>
        </w:trPr>
        <w:tc>
          <w:tcPr>
            <w:tcW w:type="dxa" w:w="2600"/>
            <w:shd w:fill="EAF0F7" w:color="auto" w:val="clear"/>
            <w:tcMar>
              <w:top w:type="dxa" w:w="60"/>
              <w:left w:type="dxa" w:w="90"/>
              <w:bottom w:type="dxa" w:w="60"/>
              <w:right w:type="dxa" w:w="90"/>
            </w:tcMar>
          </w:tcPr>
          <w:p>
            <w:pPr>
              <w:spacing w:after="0"/>
            </w:pPr>
            <w:r>
              <w:rPr>
                <w:b w:val="false"/>
                <w:bCs w:val="false"/>
                <w:color w:val="000000"/>
                <w:sz w:val="17"/>
                <w:szCs w:val="17"/>
              </w:rPr>
              <w:t xml:space="preserve">Running estimate</w:t>
            </w:r>
          </w:p>
        </w:tc>
        <w:tc>
          <w:tcPr>
            <w:tcW w:type="dxa" w:w="3560"/>
            <w:shd w:fill="EAF0F7" w:color="auto" w:val="clear"/>
            <w:tcMar>
              <w:top w:type="dxa" w:w="60"/>
              <w:left w:type="dxa" w:w="90"/>
              <w:bottom w:type="dxa" w:w="60"/>
              <w:right w:type="dxa" w:w="90"/>
            </w:tcMar>
          </w:tcPr>
          <w:p>
            <w:pPr>
              <w:spacing w:after="0"/>
            </w:pPr>
            <w:r>
              <w:rPr>
                <w:b w:val="false"/>
                <w:bCs w:val="false"/>
                <w:color w:val="000000"/>
                <w:sz w:val="17"/>
                <w:szCs w:val="17"/>
              </w:rPr>
              <w:t xml:space="preserve">Cyber Running Estimate — living situational picture</w:t>
            </w:r>
          </w:p>
        </w:tc>
        <w:tc>
          <w:tcPr>
            <w:tcW w:type="dxa" w:w="3560"/>
            <w:shd w:fill="EAF0F7" w:color="auto" w:val="clear"/>
            <w:tcMar>
              <w:top w:type="dxa" w:w="60"/>
              <w:left w:type="dxa" w:w="90"/>
              <w:bottom w:type="dxa" w:w="60"/>
              <w:right w:type="dxa" w:w="90"/>
            </w:tcMar>
          </w:tcPr>
          <w:p>
            <w:pPr>
              <w:spacing w:after="0"/>
            </w:pPr>
            <w:r>
              <w:rPr>
                <w:b w:val="false"/>
                <w:bCs w:val="false"/>
                <w:color w:val="000000"/>
                <w:sz w:val="17"/>
                <w:szCs w:val="17"/>
              </w:rPr>
              <w:t xml:space="preserve">Fused SOC / hunt board</w:t>
            </w:r>
          </w:p>
        </w:tc>
      </w:tr>
      <w:tr>
        <w:trPr>
          <w:cantSplit/>
        </w:trPr>
        <w:tc>
          <w:tcPr>
            <w:tcW w:type="dxa" w:w="2600"/>
            <w:shd w:fill="FFFFFF" w:color="auto" w:val="clear"/>
            <w:tcMar>
              <w:top w:type="dxa" w:w="60"/>
              <w:left w:type="dxa" w:w="90"/>
              <w:bottom w:type="dxa" w:w="60"/>
              <w:right w:type="dxa" w:w="90"/>
            </w:tcMar>
          </w:tcPr>
          <w:p>
            <w:pPr>
              <w:spacing w:after="0"/>
            </w:pPr>
            <w:r>
              <w:rPr>
                <w:b w:val="false"/>
                <w:bCs w:val="false"/>
                <w:color w:val="000000"/>
                <w:sz w:val="17"/>
                <w:szCs w:val="17"/>
              </w:rPr>
              <w:t xml:space="preserve">Tempo</w:t>
            </w:r>
          </w:p>
        </w:tc>
        <w:tc>
          <w:tcPr>
            <w:tcW w:type="dxa" w:w="3560"/>
            <w:shd w:fill="FFFFFF" w:color="auto" w:val="clear"/>
            <w:tcMar>
              <w:top w:type="dxa" w:w="60"/>
              <w:left w:type="dxa" w:w="90"/>
              <w:bottom w:type="dxa" w:w="60"/>
              <w:right w:type="dxa" w:w="90"/>
            </w:tcMar>
          </w:tcPr>
          <w:p>
            <w:pPr>
              <w:spacing w:after="0"/>
            </w:pPr>
            <w:r>
              <w:rPr>
                <w:b w:val="false"/>
                <w:bCs w:val="false"/>
                <w:color w:val="000000"/>
                <w:sz w:val="17"/>
                <w:szCs w:val="17"/>
              </w:rPr>
              <w:t xml:space="preserve">Rate of decision &amp; action relative to the adversary</w:t>
            </w:r>
          </w:p>
        </w:tc>
        <w:tc>
          <w:tcPr>
            <w:tcW w:type="dxa" w:w="3560"/>
            <w:shd w:fill="FFFFFF" w:color="auto" w:val="clear"/>
            <w:tcMar>
              <w:top w:type="dxa" w:w="60"/>
              <w:left w:type="dxa" w:w="90"/>
              <w:bottom w:type="dxa" w:w="60"/>
              <w:right w:type="dxa" w:w="90"/>
            </w:tcMar>
          </w:tcPr>
          <w:p>
            <w:pPr>
              <w:spacing w:after="0"/>
            </w:pPr>
            <w:r>
              <w:rPr>
                <w:b w:val="false"/>
                <w:bCs w:val="false"/>
                <w:color w:val="000000"/>
                <w:sz w:val="17"/>
                <w:szCs w:val="17"/>
              </w:rPr>
              <w:t xml:space="preserve">Mean time to decide/contain vs. adversary dwell</w:t>
            </w:r>
          </w:p>
        </w:tc>
      </w:tr>
    </w:tbl>
    <w:p>
      <w:r>
        <w:br w:type="page"/>
      </w:r>
    </w:p>
    <w:p>
      <w:pPr>
        <w:pStyle w:val="Heading1"/>
        <w:spacing w:after="120" w:before="240"/>
      </w:pPr>
      <w:r>
        <w:t xml:space="preserve">3. The Cyber Terrain Model — Map Before You Maneuver</w:t>
      </w:r>
    </w:p>
    <w:p>
      <w:pPr>
        <w:spacing w:after="120" w:line="276"/>
      </w:pPr>
      <w:r>
        <w:t xml:space="preserve">You cannot have a scheme of maneuver without terrain. ASOM-Fed models the federal enterprise as nine terrain layers: the five ZTMM pillars — Identity, Devices, Networks, Applications and Workloads, Data — plus Operational Technology, Workforce, Facilities and Supply Chain, which are ASOM-Fed's own additions and have no ZTMM equivalent, each analyzed for key terrain, avenues of approach, and decisive points.</w:t>
      </w:r>
    </w:p>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2200"/>
        <w:gridCol w:w="3760"/>
        <w:gridCol w:w="3760"/>
      </w:tblGrid>
      <w:tr>
        <w:trPr>
          <w:tblHeader/>
        </w:trPr>
        <w:tc>
          <w:tcPr>
            <w:tcW w:type="dxa" w:w="2200"/>
            <w:shd w:fill="1F3A5F" w:color="auto" w:val="clear"/>
            <w:tcMar>
              <w:top w:type="dxa" w:w="60"/>
              <w:left w:type="dxa" w:w="90"/>
              <w:bottom w:type="dxa" w:w="60"/>
              <w:right w:type="dxa" w:w="90"/>
            </w:tcMar>
          </w:tcPr>
          <w:p>
            <w:pPr>
              <w:spacing w:after="0"/>
            </w:pPr>
            <w:r>
              <w:rPr>
                <w:b/>
                <w:bCs/>
                <w:color w:val="FFFFFF"/>
                <w:sz w:val="18"/>
                <w:szCs w:val="18"/>
              </w:rPr>
              <w:t xml:space="preserve">Terrain layer</w:t>
            </w:r>
          </w:p>
        </w:tc>
        <w:tc>
          <w:tcPr>
            <w:tcW w:type="dxa" w:w="3760"/>
            <w:shd w:fill="1F3A5F" w:color="auto" w:val="clear"/>
            <w:tcMar>
              <w:top w:type="dxa" w:w="60"/>
              <w:left w:type="dxa" w:w="90"/>
              <w:bottom w:type="dxa" w:w="60"/>
              <w:right w:type="dxa" w:w="90"/>
            </w:tcMar>
          </w:tcPr>
          <w:p>
            <w:pPr>
              <w:spacing w:after="0"/>
            </w:pPr>
            <w:r>
              <w:rPr>
                <w:b/>
                <w:bCs/>
                <w:color w:val="FFFFFF"/>
                <w:sz w:val="18"/>
                <w:szCs w:val="18"/>
              </w:rPr>
              <w:t xml:space="preserve">Maneuver-warfare analogy</w:t>
            </w:r>
          </w:p>
        </w:tc>
        <w:tc>
          <w:tcPr>
            <w:tcW w:type="dxa" w:w="3760"/>
            <w:shd w:fill="1F3A5F" w:color="auto" w:val="clear"/>
            <w:tcMar>
              <w:top w:type="dxa" w:w="60"/>
              <w:left w:type="dxa" w:w="90"/>
              <w:bottom w:type="dxa" w:w="60"/>
              <w:right w:type="dxa" w:w="90"/>
            </w:tcMar>
          </w:tcPr>
          <w:p>
            <w:pPr>
              <w:spacing w:after="0"/>
            </w:pPr>
            <w:r>
              <w:rPr>
                <w:b/>
                <w:bCs/>
                <w:color w:val="FFFFFF"/>
                <w:sz w:val="18"/>
                <w:szCs w:val="18"/>
              </w:rPr>
              <w:t xml:space="preserve">Key terrain / decisive point (reference agency)</w:t>
            </w:r>
          </w:p>
        </w:tc>
      </w:tr>
      <w:tr>
        <w:trPr>
          <w:cantSplit/>
        </w:trPr>
        <w:tc>
          <w:tcPr>
            <w:tcW w:type="dxa" w:w="2200"/>
            <w:shd w:fill="FFFFFF" w:color="auto" w:val="clear"/>
            <w:tcMar>
              <w:top w:type="dxa" w:w="60"/>
              <w:left w:type="dxa" w:w="90"/>
              <w:bottom w:type="dxa" w:w="60"/>
              <w:right w:type="dxa" w:w="90"/>
            </w:tcMar>
          </w:tcPr>
          <w:p>
            <w:pPr>
              <w:spacing w:after="0"/>
            </w:pPr>
            <w:r>
              <w:rPr>
                <w:b w:val="false"/>
                <w:bCs w:val="false"/>
                <w:color w:val="000000"/>
                <w:sz w:val="17"/>
                <w:szCs w:val="17"/>
              </w:rPr>
              <w:t xml:space="preserve">Identity</w:t>
            </w:r>
          </w:p>
        </w:tc>
        <w:tc>
          <w:tcPr>
            <w:tcW w:type="dxa" w:w="3760"/>
            <w:shd w:fill="FFFFFF" w:color="auto" w:val="clear"/>
            <w:tcMar>
              <w:top w:type="dxa" w:w="60"/>
              <w:left w:type="dxa" w:w="90"/>
              <w:bottom w:type="dxa" w:w="60"/>
              <w:right w:type="dxa" w:w="90"/>
            </w:tcMar>
          </w:tcPr>
          <w:p>
            <w:pPr>
              <w:spacing w:after="0"/>
            </w:pPr>
            <w:r>
              <w:rPr>
                <w:b w:val="false"/>
                <w:bCs w:val="false"/>
                <w:color w:val="000000"/>
                <w:sz w:val="17"/>
                <w:szCs w:val="17"/>
              </w:rPr>
              <w:t xml:space="preserve">The high ground — controlling it controls movement</w:t>
            </w:r>
          </w:p>
        </w:tc>
        <w:tc>
          <w:tcPr>
            <w:tcW w:type="dxa" w:w="3760"/>
            <w:shd w:fill="FFFFFF" w:color="auto" w:val="clear"/>
            <w:tcMar>
              <w:top w:type="dxa" w:w="60"/>
              <w:left w:type="dxa" w:w="90"/>
              <w:bottom w:type="dxa" w:w="60"/>
              <w:right w:type="dxa" w:w="90"/>
            </w:tcMar>
          </w:tcPr>
          <w:p>
            <w:pPr>
              <w:spacing w:after="0"/>
            </w:pPr>
            <w:r>
              <w:rPr>
                <w:b w:val="false"/>
                <w:bCs w:val="false"/>
                <w:color w:val="000000"/>
                <w:sz w:val="17"/>
                <w:szCs w:val="17"/>
              </w:rPr>
              <w:t xml:space="preserve">ICAM / policy-decision point; privileged, external user &amp; mission staff identities</w:t>
            </w:r>
          </w:p>
        </w:tc>
      </w:tr>
      <w:tr>
        <w:trPr>
          <w:cantSplit/>
        </w:trPr>
        <w:tc>
          <w:tcPr>
            <w:tcW w:type="dxa" w:w="2200"/>
            <w:shd w:fill="EAF0F7" w:color="auto" w:val="clear"/>
            <w:tcMar>
              <w:top w:type="dxa" w:w="60"/>
              <w:left w:type="dxa" w:w="90"/>
              <w:bottom w:type="dxa" w:w="60"/>
              <w:right w:type="dxa" w:w="90"/>
            </w:tcMar>
          </w:tcPr>
          <w:p>
            <w:pPr>
              <w:spacing w:after="0"/>
            </w:pPr>
            <w:r>
              <w:rPr>
                <w:b w:val="false"/>
                <w:bCs w:val="false"/>
                <w:color w:val="000000"/>
                <w:sz w:val="17"/>
                <w:szCs w:val="17"/>
              </w:rPr>
              <w:t xml:space="preserve">Devices</w:t>
            </w:r>
          </w:p>
        </w:tc>
        <w:tc>
          <w:tcPr>
            <w:tcW w:type="dxa" w:w="3760"/>
            <w:shd w:fill="EAF0F7" w:color="auto" w:val="clear"/>
            <w:tcMar>
              <w:top w:type="dxa" w:w="60"/>
              <w:left w:type="dxa" w:w="90"/>
              <w:bottom w:type="dxa" w:w="60"/>
              <w:right w:type="dxa" w:w="90"/>
            </w:tcMar>
          </w:tcPr>
          <w:p>
            <w:pPr>
              <w:spacing w:after="0"/>
            </w:pPr>
            <w:r>
              <w:rPr>
                <w:b w:val="false"/>
                <w:bCs w:val="false"/>
                <w:color w:val="000000"/>
                <w:sz w:val="17"/>
                <w:szCs w:val="17"/>
              </w:rPr>
              <w:t xml:space="preserve">The entry fords</w:t>
            </w:r>
          </w:p>
        </w:tc>
        <w:tc>
          <w:tcPr>
            <w:tcW w:type="dxa" w:w="3760"/>
            <w:shd w:fill="EAF0F7" w:color="auto" w:val="clear"/>
            <w:tcMar>
              <w:top w:type="dxa" w:w="60"/>
              <w:left w:type="dxa" w:w="90"/>
              <w:bottom w:type="dxa" w:w="60"/>
              <w:right w:type="dxa" w:w="90"/>
            </w:tcMar>
          </w:tcPr>
          <w:p>
            <w:pPr>
              <w:spacing w:after="0"/>
            </w:pPr>
            <w:r>
              <w:rPr>
                <w:b w:val="false"/>
                <w:bCs w:val="false"/>
                <w:color w:val="000000"/>
                <w:sz w:val="17"/>
                <w:szCs w:val="17"/>
              </w:rPr>
              <w:t xml:space="preserve">Managed vs. unmanaged endpoints; mission staff and contractor devices</w:t>
            </w:r>
          </w:p>
        </w:tc>
      </w:tr>
      <w:tr>
        <w:trPr>
          <w:cantSplit/>
        </w:trPr>
        <w:tc>
          <w:tcPr>
            <w:tcW w:type="dxa" w:w="2200"/>
            <w:shd w:fill="FFFFFF" w:color="auto" w:val="clear"/>
            <w:tcMar>
              <w:top w:type="dxa" w:w="60"/>
              <w:left w:type="dxa" w:w="90"/>
              <w:bottom w:type="dxa" w:w="60"/>
              <w:right w:type="dxa" w:w="90"/>
            </w:tcMar>
          </w:tcPr>
          <w:p>
            <w:pPr>
              <w:spacing w:after="0"/>
            </w:pPr>
            <w:r>
              <w:rPr>
                <w:b w:val="false"/>
                <w:bCs w:val="false"/>
                <w:color w:val="000000"/>
                <w:sz w:val="17"/>
                <w:szCs w:val="17"/>
              </w:rPr>
              <w:t xml:space="preserve">Networks</w:t>
            </w:r>
          </w:p>
        </w:tc>
        <w:tc>
          <w:tcPr>
            <w:tcW w:type="dxa" w:w="3760"/>
            <w:shd w:fill="FFFFFF" w:color="auto" w:val="clear"/>
            <w:tcMar>
              <w:top w:type="dxa" w:w="60"/>
              <w:left w:type="dxa" w:w="90"/>
              <w:bottom w:type="dxa" w:w="60"/>
              <w:right w:type="dxa" w:w="90"/>
            </w:tcMar>
          </w:tcPr>
          <w:p>
            <w:pPr>
              <w:spacing w:after="0"/>
            </w:pPr>
            <w:r>
              <w:rPr>
                <w:b w:val="false"/>
                <w:bCs w:val="false"/>
                <w:color w:val="000000"/>
                <w:sz w:val="17"/>
                <w:szCs w:val="17"/>
              </w:rPr>
              <w:t xml:space="preserve">The corridors</w:t>
            </w:r>
          </w:p>
        </w:tc>
        <w:tc>
          <w:tcPr>
            <w:tcW w:type="dxa" w:w="3760"/>
            <w:shd w:fill="FFFFFF" w:color="auto" w:val="clear"/>
            <w:tcMar>
              <w:top w:type="dxa" w:w="60"/>
              <w:left w:type="dxa" w:w="90"/>
              <w:bottom w:type="dxa" w:w="60"/>
              <w:right w:type="dxa" w:w="90"/>
            </w:tcMar>
          </w:tcPr>
          <w:p>
            <w:pPr>
              <w:spacing w:after="0"/>
            </w:pPr>
            <w:r>
              <w:rPr>
                <w:b w:val="false"/>
                <w:bCs w:val="false"/>
                <w:color w:val="000000"/>
                <w:sz w:val="17"/>
                <w:szCs w:val="17"/>
              </w:rPr>
              <w:t xml:space="preserve">Segmentation, TIC 3.0 trust zones, east-west and cloud peering paths</w:t>
            </w:r>
          </w:p>
        </w:tc>
      </w:tr>
      <w:tr>
        <w:trPr>
          <w:cantSplit/>
        </w:trPr>
        <w:tc>
          <w:tcPr>
            <w:tcW w:type="dxa" w:w="2200"/>
            <w:shd w:fill="EAF0F7" w:color="auto" w:val="clear"/>
            <w:tcMar>
              <w:top w:type="dxa" w:w="60"/>
              <w:left w:type="dxa" w:w="90"/>
              <w:bottom w:type="dxa" w:w="60"/>
              <w:right w:type="dxa" w:w="90"/>
            </w:tcMar>
          </w:tcPr>
          <w:p>
            <w:pPr>
              <w:spacing w:after="0"/>
            </w:pPr>
            <w:r>
              <w:rPr>
                <w:b w:val="false"/>
                <w:bCs w:val="false"/>
                <w:color w:val="000000"/>
                <w:sz w:val="17"/>
                <w:szCs w:val="17"/>
              </w:rPr>
              <w:t xml:space="preserve">Applications &amp; Workloads</w:t>
            </w:r>
          </w:p>
        </w:tc>
        <w:tc>
          <w:tcPr>
            <w:tcW w:type="dxa" w:w="3760"/>
            <w:shd w:fill="EAF0F7" w:color="auto" w:val="clear"/>
            <w:tcMar>
              <w:top w:type="dxa" w:w="60"/>
              <w:left w:type="dxa" w:w="90"/>
              <w:bottom w:type="dxa" w:w="60"/>
              <w:right w:type="dxa" w:w="90"/>
            </w:tcMar>
          </w:tcPr>
          <w:p>
            <w:pPr>
              <w:spacing w:after="0"/>
            </w:pPr>
            <w:r>
              <w:rPr>
                <w:b w:val="false"/>
                <w:bCs w:val="false"/>
                <w:color w:val="000000"/>
                <w:sz w:val="17"/>
                <w:szCs w:val="17"/>
              </w:rPr>
              <w:t xml:space="preserve">Dense urban terrain</w:t>
            </w:r>
          </w:p>
        </w:tc>
        <w:tc>
          <w:tcPr>
            <w:tcW w:type="dxa" w:w="3760"/>
            <w:shd w:fill="EAF0F7" w:color="auto" w:val="clear"/>
            <w:tcMar>
              <w:top w:type="dxa" w:w="60"/>
              <w:left w:type="dxa" w:w="90"/>
              <w:bottom w:type="dxa" w:w="60"/>
              <w:right w:type="dxa" w:w="90"/>
            </w:tcMar>
          </w:tcPr>
          <w:p>
            <w:pPr>
              <w:spacing w:after="0"/>
            </w:pPr>
            <w:r>
              <w:rPr>
                <w:b w:val="false"/>
                <w:bCs w:val="false"/>
                <w:color w:val="000000"/>
                <w:sz w:val="17"/>
                <w:szCs w:val="17"/>
              </w:rPr>
              <w:t xml:space="preserve">the Public Service Portal, the Case Processing System, APIs; CI/CD pipeline (a decisive point)</w:t>
            </w:r>
          </w:p>
        </w:tc>
      </w:tr>
      <w:tr>
        <w:trPr>
          <w:cantSplit/>
        </w:trPr>
        <w:tc>
          <w:tcPr>
            <w:tcW w:type="dxa" w:w="2200"/>
            <w:shd w:fill="FFFFFF" w:color="auto" w:val="clear"/>
            <w:tcMar>
              <w:top w:type="dxa" w:w="60"/>
              <w:left w:type="dxa" w:w="90"/>
              <w:bottom w:type="dxa" w:w="60"/>
              <w:right w:type="dxa" w:w="90"/>
            </w:tcMar>
          </w:tcPr>
          <w:p>
            <w:pPr>
              <w:spacing w:after="0"/>
            </w:pPr>
            <w:r>
              <w:rPr>
                <w:b w:val="false"/>
                <w:bCs w:val="false"/>
                <w:color w:val="000000"/>
                <w:sz w:val="17"/>
                <w:szCs w:val="17"/>
              </w:rPr>
              <w:t xml:space="preserve">Data</w:t>
            </w:r>
          </w:p>
        </w:tc>
        <w:tc>
          <w:tcPr>
            <w:tcW w:type="dxa" w:w="3760"/>
            <w:shd w:fill="FFFFFF" w:color="auto" w:val="clear"/>
            <w:tcMar>
              <w:top w:type="dxa" w:w="60"/>
              <w:left w:type="dxa" w:w="90"/>
              <w:bottom w:type="dxa" w:w="60"/>
              <w:right w:type="dxa" w:w="90"/>
            </w:tcMar>
          </w:tcPr>
          <w:p>
            <w:pPr>
              <w:spacing w:after="0"/>
            </w:pPr>
            <w:r>
              <w:rPr>
                <w:b w:val="false"/>
                <w:bCs w:val="false"/>
                <w:color w:val="000000"/>
                <w:sz w:val="17"/>
                <w:szCs w:val="17"/>
              </w:rPr>
              <w:t xml:space="preserve">The objective</w:t>
            </w:r>
          </w:p>
        </w:tc>
        <w:tc>
          <w:tcPr>
            <w:tcW w:type="dxa" w:w="3760"/>
            <w:shd w:fill="FFFFFF" w:color="auto" w:val="clear"/>
            <w:tcMar>
              <w:top w:type="dxa" w:w="60"/>
              <w:left w:type="dxa" w:w="90"/>
              <w:bottom w:type="dxa" w:w="60"/>
              <w:right w:type="dxa" w:w="90"/>
            </w:tcMar>
          </w:tcPr>
          <w:p>
            <w:pPr>
              <w:spacing w:after="0"/>
            </w:pPr>
            <w:r>
              <w:rPr>
                <w:b w:val="false"/>
                <w:bCs w:val="false"/>
                <w:color w:val="000000"/>
                <w:sz w:val="17"/>
                <w:szCs w:val="17"/>
              </w:rPr>
              <w:t xml:space="preserve">Sensitive case records, PII, fee/financial data</w:t>
            </w:r>
          </w:p>
        </w:tc>
      </w:tr>
    </w:tbl>
    <w:p>
      <w:pPr>
        <w:spacing w:after="120" w:line="276"/>
      </w:pPr>
      <w:r>
        <w:rPr>
          <w:b/>
          <w:bCs/>
        </w:rPr>
        <w:t xml:space="preserve">Cross-Cutting enablers of maneuver: </w:t>
      </w:r>
      <w:r>
        <w:t xml:space="preserve">Visibility &amp; Analytics is reconnaissance/ISR; Automation &amp; Orchestration is mobility and speed; Governance is command authority and rules of engagement. The step's deliverable is a one-page Cyber Terrain Overlay, refreshed quarterly.</w:t>
      </w:r>
    </w:p>
    <w:p>
      <w:r>
        <w:br w:type="page"/>
      </w:r>
    </w:p>
    <w:p>
      <w:pPr>
        <w:pStyle w:val="Heading1"/>
        <w:spacing w:after="120" w:before="240"/>
      </w:pPr>
      <w:r>
        <w:t xml:space="preserve">4. The ASOM Cycle — The Operating Loop</w:t>
      </w:r>
    </w:p>
    <w:p>
      <w:pPr>
        <w:spacing w:after="120" w:line="276"/>
      </w:pPr>
      <w:r>
        <w:t xml:space="preserve">A repeatable, intelligence-led maneuver loop fusing the ATP 2-33.4 analytic process with maneuver planning. Six phases; the loop turns continuously — the objective is to run it faster and at higher confidence than the adversary can adapt.</w:t>
      </w:r>
    </w:p>
    <w:tbl>
      <w:tblPr>
        <w:tblW w:type="dxa" w:w="10220"/>
        <w:tblBorders>
          <w:top w:val="single" w:color="auto" w:sz="4"/>
          <w:left w:val="single" w:color="auto" w:sz="4"/>
          <w:bottom w:val="single" w:color="auto" w:sz="4"/>
          <w:right w:val="single" w:color="auto" w:sz="4"/>
          <w:insideH w:val="single" w:color="auto" w:sz="4"/>
          <w:insideV w:val="single" w:color="auto" w:sz="4"/>
        </w:tblBorders>
      </w:tblPr>
      <w:tblGrid>
        <w:gridCol w:w="500"/>
        <w:gridCol w:w="1700"/>
        <w:gridCol w:w="2200"/>
        <w:gridCol w:w="3620"/>
        <w:gridCol w:w="2200"/>
      </w:tblGrid>
      <w:tr>
        <w:trPr>
          <w:tblHeader/>
        </w:trPr>
        <w:tc>
          <w:tcPr>
            <w:tcW w:type="dxa" w:w="500"/>
            <w:shd w:fill="1F3A5F" w:color="auto" w:val="clear"/>
            <w:tcMar>
              <w:top w:type="dxa" w:w="60"/>
              <w:left w:type="dxa" w:w="90"/>
              <w:bottom w:type="dxa" w:w="60"/>
              <w:right w:type="dxa" w:w="90"/>
            </w:tcMar>
          </w:tcPr>
          <w:p>
            <w:pPr>
              <w:spacing w:after="0"/>
            </w:pPr>
            <w:r>
              <w:rPr>
                <w:b/>
                <w:bCs/>
                <w:color w:val="FFFFFF"/>
                <w:sz w:val="18"/>
                <w:szCs w:val="18"/>
              </w:rPr>
              <w:t xml:space="preserve">#</w:t>
            </w:r>
          </w:p>
        </w:tc>
        <w:tc>
          <w:tcPr>
            <w:tcW w:type="dxa" w:w="1700"/>
            <w:shd w:fill="1F3A5F" w:color="auto" w:val="clear"/>
            <w:tcMar>
              <w:top w:type="dxa" w:w="60"/>
              <w:left w:type="dxa" w:w="90"/>
              <w:bottom w:type="dxa" w:w="60"/>
              <w:right w:type="dxa" w:w="90"/>
            </w:tcMar>
          </w:tcPr>
          <w:p>
            <w:pPr>
              <w:spacing w:after="0"/>
            </w:pPr>
            <w:r>
              <w:rPr>
                <w:b/>
                <w:bCs/>
                <w:color w:val="FFFFFF"/>
                <w:sz w:val="18"/>
                <w:szCs w:val="18"/>
              </w:rPr>
              <w:t xml:space="preserve">Phase</w:t>
            </w:r>
          </w:p>
        </w:tc>
        <w:tc>
          <w:tcPr>
            <w:tcW w:type="dxa" w:w="2200"/>
            <w:shd w:fill="1F3A5F" w:color="auto" w:val="clear"/>
            <w:tcMar>
              <w:top w:type="dxa" w:w="60"/>
              <w:left w:type="dxa" w:w="90"/>
              <w:bottom w:type="dxa" w:w="60"/>
              <w:right w:type="dxa" w:w="90"/>
            </w:tcMar>
          </w:tcPr>
          <w:p>
            <w:pPr>
              <w:spacing w:after="0"/>
            </w:pPr>
            <w:r>
              <w:rPr>
                <w:b/>
                <w:bCs/>
                <w:color w:val="FFFFFF"/>
                <w:sz w:val="18"/>
                <w:szCs w:val="18"/>
              </w:rPr>
              <w:t xml:space="preserve">Doctrinal root</w:t>
            </w:r>
          </w:p>
        </w:tc>
        <w:tc>
          <w:tcPr>
            <w:tcW w:type="dxa" w:w="3620"/>
            <w:shd w:fill="1F3A5F" w:color="auto" w:val="clear"/>
            <w:tcMar>
              <w:top w:type="dxa" w:w="60"/>
              <w:left w:type="dxa" w:w="90"/>
              <w:bottom w:type="dxa" w:w="60"/>
              <w:right w:type="dxa" w:w="90"/>
            </w:tcMar>
          </w:tcPr>
          <w:p>
            <w:pPr>
              <w:spacing w:after="0"/>
            </w:pPr>
            <w:r>
              <w:rPr>
                <w:b/>
                <w:bCs/>
                <w:color w:val="FFFFFF"/>
                <w:sz w:val="18"/>
                <w:szCs w:val="18"/>
              </w:rPr>
              <w:t xml:space="preserve">What happens</w:t>
            </w:r>
          </w:p>
        </w:tc>
        <w:tc>
          <w:tcPr>
            <w:tcW w:type="dxa" w:w="2200"/>
            <w:shd w:fill="1F3A5F" w:color="auto" w:val="clear"/>
            <w:tcMar>
              <w:top w:type="dxa" w:w="60"/>
              <w:left w:type="dxa" w:w="90"/>
              <w:bottom w:type="dxa" w:w="60"/>
              <w:right w:type="dxa" w:w="90"/>
            </w:tcMar>
          </w:tcPr>
          <w:p>
            <w:pPr>
              <w:spacing w:after="0"/>
            </w:pPr>
            <w:r>
              <w:rPr>
                <w:b/>
                <w:bCs/>
                <w:color w:val="FFFFFF"/>
                <w:sz w:val="18"/>
                <w:szCs w:val="18"/>
              </w:rPr>
              <w:t xml:space="preserve">Output</w:t>
            </w:r>
          </w:p>
        </w:tc>
      </w:tr>
      <w:tr>
        <w:trPr>
          <w:cantSplit/>
        </w:trPr>
        <w:tc>
          <w:tcPr>
            <w:tcW w:type="dxa" w:w="500"/>
            <w:shd w:fill="FFFFFF" w:color="auto" w:val="clear"/>
            <w:tcMar>
              <w:top w:type="dxa" w:w="60"/>
              <w:left w:type="dxa" w:w="90"/>
              <w:bottom w:type="dxa" w:w="60"/>
              <w:right w:type="dxa" w:w="90"/>
            </w:tcMar>
          </w:tcPr>
          <w:p>
            <w:pPr>
              <w:spacing w:after="0"/>
            </w:pPr>
            <w:r>
              <w:rPr>
                <w:b w:val="false"/>
                <w:bCs w:val="false"/>
                <w:color w:val="000000"/>
                <w:sz w:val="17"/>
                <w:szCs w:val="17"/>
              </w:rPr>
              <w:t xml:space="preserve">1</w:t>
            </w:r>
          </w:p>
        </w:tc>
        <w:tc>
          <w:tcPr>
            <w:tcW w:type="dxa" w:w="1700"/>
            <w:shd w:fill="FFFFFF" w:color="auto" w:val="clear"/>
            <w:tcMar>
              <w:top w:type="dxa" w:w="60"/>
              <w:left w:type="dxa" w:w="90"/>
              <w:bottom w:type="dxa" w:w="60"/>
              <w:right w:type="dxa" w:w="90"/>
            </w:tcMar>
          </w:tcPr>
          <w:p>
            <w:pPr>
              <w:spacing w:after="0"/>
            </w:pPr>
            <w:r>
              <w:rPr>
                <w:b w:val="false"/>
                <w:bCs w:val="false"/>
                <w:color w:val="000000"/>
                <w:sz w:val="17"/>
                <w:szCs w:val="17"/>
              </w:rPr>
              <w:t xml:space="preserve">FRAME</w:t>
            </w:r>
          </w:p>
        </w:tc>
        <w:tc>
          <w:tcPr>
            <w:tcW w:type="dxa" w:w="2200"/>
            <w:shd w:fill="FFFFFF" w:color="auto" w:val="clear"/>
            <w:tcMar>
              <w:top w:type="dxa" w:w="60"/>
              <w:left w:type="dxa" w:w="90"/>
              <w:bottom w:type="dxa" w:w="60"/>
              <w:right w:type="dxa" w:w="90"/>
            </w:tcMar>
          </w:tcPr>
          <w:p>
            <w:pPr>
              <w:spacing w:after="0"/>
            </w:pPr>
            <w:r>
              <w:rPr>
                <w:b w:val="false"/>
                <w:bCs w:val="false"/>
                <w:color w:val="000000"/>
                <w:sz w:val="17"/>
                <w:szCs w:val="17"/>
              </w:rPr>
              <w:t xml:space="preserve">Screen + Analytic Design</w:t>
            </w:r>
          </w:p>
        </w:tc>
        <w:tc>
          <w:tcPr>
            <w:tcW w:type="dxa" w:w="3620"/>
            <w:shd w:fill="FFFFFF" w:color="auto" w:val="clear"/>
            <w:tcMar>
              <w:top w:type="dxa" w:w="60"/>
              <w:left w:type="dxa" w:w="90"/>
              <w:bottom w:type="dxa" w:w="60"/>
              <w:right w:type="dxa" w:w="90"/>
            </w:tcMar>
          </w:tcPr>
          <w:p>
            <w:pPr>
              <w:spacing w:after="0"/>
            </w:pPr>
            <w:r>
              <w:rPr>
                <w:b w:val="false"/>
                <w:bCs w:val="false"/>
                <w:color w:val="000000"/>
                <w:sz w:val="17"/>
                <w:szCs w:val="17"/>
              </w:rPr>
              <w:t xml:space="preserve">State the defensive intent; set PCIRs; define “positional advantage” this cycle</w:t>
            </w:r>
          </w:p>
        </w:tc>
        <w:tc>
          <w:tcPr>
            <w:tcW w:type="dxa" w:w="2200"/>
            <w:shd w:fill="FFFFFF" w:color="auto" w:val="clear"/>
            <w:tcMar>
              <w:top w:type="dxa" w:w="60"/>
              <w:left w:type="dxa" w:w="90"/>
              <w:bottom w:type="dxa" w:w="60"/>
              <w:right w:type="dxa" w:w="90"/>
            </w:tcMar>
          </w:tcPr>
          <w:p>
            <w:pPr>
              <w:spacing w:after="0"/>
            </w:pPr>
            <w:r>
              <w:rPr>
                <w:b w:val="false"/>
                <w:bCs w:val="false"/>
                <w:color w:val="000000"/>
                <w:sz w:val="17"/>
                <w:szCs w:val="17"/>
              </w:rPr>
              <w:t xml:space="preserve">Intent paragraph + PCIR list</w:t>
            </w:r>
          </w:p>
        </w:tc>
      </w:tr>
      <w:tr>
        <w:trPr>
          <w:cantSplit/>
        </w:trPr>
        <w:tc>
          <w:tcPr>
            <w:tcW w:type="dxa" w:w="500"/>
            <w:shd w:fill="EAF0F7" w:color="auto" w:val="clear"/>
            <w:tcMar>
              <w:top w:type="dxa" w:w="60"/>
              <w:left w:type="dxa" w:w="90"/>
              <w:bottom w:type="dxa" w:w="60"/>
              <w:right w:type="dxa" w:w="90"/>
            </w:tcMar>
          </w:tcPr>
          <w:p>
            <w:pPr>
              <w:spacing w:after="0"/>
            </w:pPr>
            <w:r>
              <w:rPr>
                <w:b w:val="false"/>
                <w:bCs w:val="false"/>
                <w:color w:val="000000"/>
                <w:sz w:val="17"/>
                <w:szCs w:val="17"/>
              </w:rPr>
              <w:t xml:space="preserve">2</w:t>
            </w:r>
          </w:p>
        </w:tc>
        <w:tc>
          <w:tcPr>
            <w:tcW w:type="dxa" w:w="1700"/>
            <w:shd w:fill="EAF0F7" w:color="auto" w:val="clear"/>
            <w:tcMar>
              <w:top w:type="dxa" w:w="60"/>
              <w:left w:type="dxa" w:w="90"/>
              <w:bottom w:type="dxa" w:w="60"/>
              <w:right w:type="dxa" w:w="90"/>
            </w:tcMar>
          </w:tcPr>
          <w:p>
            <w:pPr>
              <w:spacing w:after="0"/>
            </w:pPr>
            <w:r>
              <w:rPr>
                <w:b w:val="false"/>
                <w:bCs w:val="false"/>
                <w:color w:val="000000"/>
                <w:sz w:val="17"/>
                <w:szCs w:val="17"/>
              </w:rPr>
              <w:t xml:space="preserve">MAP (CPE)</w:t>
            </w:r>
          </w:p>
        </w:tc>
        <w:tc>
          <w:tcPr>
            <w:tcW w:type="dxa" w:w="2200"/>
            <w:shd w:fill="EAF0F7" w:color="auto" w:val="clear"/>
            <w:tcMar>
              <w:top w:type="dxa" w:w="60"/>
              <w:left w:type="dxa" w:w="90"/>
              <w:bottom w:type="dxa" w:w="60"/>
              <w:right w:type="dxa" w:w="90"/>
            </w:tcMar>
          </w:tcPr>
          <w:p>
            <w:pPr>
              <w:spacing w:after="0"/>
            </w:pPr>
            <w:r>
              <w:rPr>
                <w:b w:val="false"/>
                <w:bCs w:val="false"/>
                <w:color w:val="000000"/>
                <w:sz w:val="17"/>
                <w:szCs w:val="17"/>
              </w:rPr>
              <w:t xml:space="preserve">IPB</w:t>
            </w:r>
          </w:p>
        </w:tc>
        <w:tc>
          <w:tcPr>
            <w:tcW w:type="dxa" w:w="3620"/>
            <w:shd w:fill="EAF0F7" w:color="auto" w:val="clear"/>
            <w:tcMar>
              <w:top w:type="dxa" w:w="60"/>
              <w:left w:type="dxa" w:w="90"/>
              <w:bottom w:type="dxa" w:w="60"/>
              <w:right w:type="dxa" w:w="90"/>
            </w:tcMar>
          </w:tcPr>
          <w:p>
            <w:pPr>
              <w:spacing w:after="0"/>
            </w:pPr>
            <w:r>
              <w:rPr>
                <w:b w:val="false"/>
                <w:bCs w:val="false"/>
                <w:color w:val="000000"/>
                <w:sz w:val="17"/>
                <w:szCs w:val="17"/>
              </w:rPr>
              <w:t xml:space="preserve">Refresh terrain overlay; enumerate avenues; build most-likely / most-dangerous threat COAs</w:t>
            </w:r>
          </w:p>
        </w:tc>
        <w:tc>
          <w:tcPr>
            <w:tcW w:type="dxa" w:w="2200"/>
            <w:shd w:fill="EAF0F7" w:color="auto" w:val="clear"/>
            <w:tcMar>
              <w:top w:type="dxa" w:w="60"/>
              <w:left w:type="dxa" w:w="90"/>
              <w:bottom w:type="dxa" w:w="60"/>
              <w:right w:type="dxa" w:w="90"/>
            </w:tcMar>
          </w:tcPr>
          <w:p>
            <w:pPr>
              <w:spacing w:after="0"/>
            </w:pPr>
            <w:r>
              <w:rPr>
                <w:b w:val="false"/>
                <w:bCs w:val="false"/>
                <w:color w:val="000000"/>
                <w:sz w:val="17"/>
                <w:szCs w:val="17"/>
              </w:rPr>
              <w:t xml:space="preserve">Terrain overlay + threat COA sketch</w:t>
            </w:r>
          </w:p>
        </w:tc>
      </w:tr>
      <w:tr>
        <w:trPr>
          <w:cantSplit/>
        </w:trPr>
        <w:tc>
          <w:tcPr>
            <w:tcW w:type="dxa" w:w="500"/>
            <w:shd w:fill="FFFFFF" w:color="auto" w:val="clear"/>
            <w:tcMar>
              <w:top w:type="dxa" w:w="60"/>
              <w:left w:type="dxa" w:w="90"/>
              <w:bottom w:type="dxa" w:w="60"/>
              <w:right w:type="dxa" w:w="90"/>
            </w:tcMar>
          </w:tcPr>
          <w:p>
            <w:pPr>
              <w:spacing w:after="0"/>
            </w:pPr>
            <w:r>
              <w:rPr>
                <w:b w:val="false"/>
                <w:bCs w:val="false"/>
                <w:color w:val="000000"/>
                <w:sz w:val="17"/>
                <w:szCs w:val="17"/>
              </w:rPr>
              <w:t xml:space="preserve">3</w:t>
            </w:r>
          </w:p>
        </w:tc>
        <w:tc>
          <w:tcPr>
            <w:tcW w:type="dxa" w:w="1700"/>
            <w:shd w:fill="FFFFFF" w:color="auto" w:val="clear"/>
            <w:tcMar>
              <w:top w:type="dxa" w:w="60"/>
              <w:left w:type="dxa" w:w="90"/>
              <w:bottom w:type="dxa" w:w="60"/>
              <w:right w:type="dxa" w:w="90"/>
            </w:tcMar>
          </w:tcPr>
          <w:p>
            <w:pPr>
              <w:spacing w:after="0"/>
            </w:pPr>
            <w:r>
              <w:rPr>
                <w:b w:val="false"/>
                <w:bCs w:val="false"/>
                <w:color w:val="000000"/>
                <w:sz w:val="17"/>
                <w:szCs w:val="17"/>
              </w:rPr>
              <w:t xml:space="preserve">ARRAY</w:t>
            </w:r>
          </w:p>
        </w:tc>
        <w:tc>
          <w:tcPr>
            <w:tcW w:type="dxa" w:w="2200"/>
            <w:shd w:fill="FFFFFF" w:color="auto" w:val="clear"/>
            <w:tcMar>
              <w:top w:type="dxa" w:w="60"/>
              <w:left w:type="dxa" w:w="90"/>
              <w:bottom w:type="dxa" w:w="60"/>
              <w:right w:type="dxa" w:w="90"/>
            </w:tcMar>
          </w:tcPr>
          <w:p>
            <w:pPr>
              <w:spacing w:after="0"/>
            </w:pPr>
            <w:r>
              <w:rPr>
                <w:b w:val="false"/>
                <w:bCs w:val="false"/>
                <w:color w:val="000000"/>
                <w:sz w:val="17"/>
                <w:szCs w:val="17"/>
              </w:rPr>
              <w:t xml:space="preserve">Scheme design</w:t>
            </w:r>
          </w:p>
        </w:tc>
        <w:tc>
          <w:tcPr>
            <w:tcW w:type="dxa" w:w="3620"/>
            <w:shd w:fill="FFFFFF" w:color="auto" w:val="clear"/>
            <w:tcMar>
              <w:top w:type="dxa" w:w="60"/>
              <w:left w:type="dxa" w:w="90"/>
              <w:bottom w:type="dxa" w:w="60"/>
              <w:right w:type="dxa" w:w="90"/>
            </w:tcMar>
          </w:tcPr>
          <w:p>
            <w:pPr>
              <w:spacing w:after="0"/>
            </w:pPr>
            <w:r>
              <w:rPr>
                <w:b w:val="false"/>
                <w:bCs w:val="false"/>
                <w:color w:val="000000"/>
                <w:sz w:val="17"/>
                <w:szCs w:val="17"/>
              </w:rPr>
              <w:t xml:space="preserve">Choose forms of maneuver, main/supporting effort, decisive points, branches/sequels</w:t>
            </w:r>
          </w:p>
        </w:tc>
        <w:tc>
          <w:tcPr>
            <w:tcW w:type="dxa" w:w="2200"/>
            <w:shd w:fill="FFFFFF" w:color="auto" w:val="clear"/>
            <w:tcMar>
              <w:top w:type="dxa" w:w="60"/>
              <w:left w:type="dxa" w:w="90"/>
              <w:bottom w:type="dxa" w:w="60"/>
              <w:right w:type="dxa" w:w="90"/>
            </w:tcMar>
          </w:tcPr>
          <w:p>
            <w:pPr>
              <w:spacing w:after="0"/>
            </w:pPr>
            <w:r>
              <w:rPr>
                <w:b w:val="false"/>
                <w:bCs w:val="false"/>
                <w:color w:val="000000"/>
                <w:sz w:val="17"/>
                <w:szCs w:val="17"/>
              </w:rPr>
              <w:t xml:space="preserve">The Scheme of Maneuver</w:t>
            </w:r>
          </w:p>
        </w:tc>
      </w:tr>
      <w:tr>
        <w:trPr>
          <w:cantSplit/>
        </w:trPr>
        <w:tc>
          <w:tcPr>
            <w:tcW w:type="dxa" w:w="500"/>
            <w:shd w:fill="EAF0F7" w:color="auto" w:val="clear"/>
            <w:tcMar>
              <w:top w:type="dxa" w:w="60"/>
              <w:left w:type="dxa" w:w="90"/>
              <w:bottom w:type="dxa" w:w="60"/>
              <w:right w:type="dxa" w:w="90"/>
            </w:tcMar>
          </w:tcPr>
          <w:p>
            <w:pPr>
              <w:spacing w:after="0"/>
            </w:pPr>
            <w:r>
              <w:rPr>
                <w:b w:val="false"/>
                <w:bCs w:val="false"/>
                <w:color w:val="000000"/>
                <w:sz w:val="17"/>
                <w:szCs w:val="17"/>
              </w:rPr>
              <w:t xml:space="preserve">4</w:t>
            </w:r>
          </w:p>
        </w:tc>
        <w:tc>
          <w:tcPr>
            <w:tcW w:type="dxa" w:w="1700"/>
            <w:shd w:fill="EAF0F7" w:color="auto" w:val="clear"/>
            <w:tcMar>
              <w:top w:type="dxa" w:w="60"/>
              <w:left w:type="dxa" w:w="90"/>
              <w:bottom w:type="dxa" w:w="60"/>
              <w:right w:type="dxa" w:w="90"/>
            </w:tcMar>
          </w:tcPr>
          <w:p>
            <w:pPr>
              <w:spacing w:after="0"/>
            </w:pPr>
            <w:r>
              <w:rPr>
                <w:b w:val="false"/>
                <w:bCs w:val="false"/>
                <w:color w:val="000000"/>
                <w:sz w:val="17"/>
                <w:szCs w:val="17"/>
              </w:rPr>
              <w:t xml:space="preserve">MANEUVER</w:t>
            </w:r>
          </w:p>
        </w:tc>
        <w:tc>
          <w:tcPr>
            <w:tcW w:type="dxa" w:w="2200"/>
            <w:shd w:fill="EAF0F7" w:color="auto" w:val="clear"/>
            <w:tcMar>
              <w:top w:type="dxa" w:w="60"/>
              <w:left w:type="dxa" w:w="90"/>
              <w:bottom w:type="dxa" w:w="60"/>
              <w:right w:type="dxa" w:w="90"/>
            </w:tcMar>
          </w:tcPr>
          <w:p>
            <w:pPr>
              <w:spacing w:after="0"/>
            </w:pPr>
            <w:r>
              <w:rPr>
                <w:b w:val="false"/>
                <w:bCs w:val="false"/>
                <w:color w:val="000000"/>
                <w:sz w:val="17"/>
                <w:szCs w:val="17"/>
              </w:rPr>
              <w:t xml:space="preserve">Execution</w:t>
            </w:r>
          </w:p>
        </w:tc>
        <w:tc>
          <w:tcPr>
            <w:tcW w:type="dxa" w:w="3620"/>
            <w:shd w:fill="EAF0F7" w:color="auto" w:val="clear"/>
            <w:tcMar>
              <w:top w:type="dxa" w:w="60"/>
              <w:left w:type="dxa" w:w="90"/>
              <w:bottom w:type="dxa" w:w="60"/>
              <w:right w:type="dxa" w:w="90"/>
            </w:tcMar>
          </w:tcPr>
          <w:p>
            <w:pPr>
              <w:spacing w:after="0"/>
            </w:pPr>
            <w:r>
              <w:rPr>
                <w:b w:val="false"/>
                <w:bCs w:val="false"/>
                <w:color w:val="000000"/>
                <w:sz w:val="17"/>
                <w:szCs w:val="17"/>
              </w:rPr>
              <w:t xml:space="preserve">Emplace obstacles, reposition sensors, execute fires per the scheme</w:t>
            </w:r>
          </w:p>
        </w:tc>
        <w:tc>
          <w:tcPr>
            <w:tcW w:type="dxa" w:w="2200"/>
            <w:shd w:fill="EAF0F7" w:color="auto" w:val="clear"/>
            <w:tcMar>
              <w:top w:type="dxa" w:w="60"/>
              <w:left w:type="dxa" w:w="90"/>
              <w:bottom w:type="dxa" w:w="60"/>
              <w:right w:type="dxa" w:w="90"/>
            </w:tcMar>
          </w:tcPr>
          <w:p>
            <w:pPr>
              <w:spacing w:after="0"/>
            </w:pPr>
            <w:r>
              <w:rPr>
                <w:b w:val="false"/>
                <w:bCs w:val="false"/>
                <w:color w:val="000000"/>
                <w:sz w:val="17"/>
                <w:szCs w:val="17"/>
              </w:rPr>
              <w:t xml:space="preserve">Executed actions + change record</w:t>
            </w:r>
          </w:p>
        </w:tc>
      </w:tr>
      <w:tr>
        <w:trPr>
          <w:cantSplit/>
        </w:trPr>
        <w:tc>
          <w:tcPr>
            <w:tcW w:type="dxa" w:w="500"/>
            <w:shd w:fill="FFFFFF" w:color="auto" w:val="clear"/>
            <w:tcMar>
              <w:top w:type="dxa" w:w="60"/>
              <w:left w:type="dxa" w:w="90"/>
              <w:bottom w:type="dxa" w:w="60"/>
              <w:right w:type="dxa" w:w="90"/>
            </w:tcMar>
          </w:tcPr>
          <w:p>
            <w:pPr>
              <w:spacing w:after="0"/>
            </w:pPr>
            <w:r>
              <w:rPr>
                <w:b w:val="false"/>
                <w:bCs w:val="false"/>
                <w:color w:val="000000"/>
                <w:sz w:val="17"/>
                <w:szCs w:val="17"/>
              </w:rPr>
              <w:t xml:space="preserve">5</w:t>
            </w:r>
          </w:p>
        </w:tc>
        <w:tc>
          <w:tcPr>
            <w:tcW w:type="dxa" w:w="1700"/>
            <w:shd w:fill="FFFFFF" w:color="auto" w:val="clear"/>
            <w:tcMar>
              <w:top w:type="dxa" w:w="60"/>
              <w:left w:type="dxa" w:w="90"/>
              <w:bottom w:type="dxa" w:w="60"/>
              <w:right w:type="dxa" w:w="90"/>
            </w:tcMar>
          </w:tcPr>
          <w:p>
            <w:pPr>
              <w:spacing w:after="0"/>
            </w:pPr>
            <w:r>
              <w:rPr>
                <w:b w:val="false"/>
                <w:bCs w:val="false"/>
                <w:color w:val="000000"/>
                <w:sz w:val="17"/>
                <w:szCs w:val="17"/>
              </w:rPr>
              <w:t xml:space="preserve">FUSE</w:t>
            </w:r>
          </w:p>
        </w:tc>
        <w:tc>
          <w:tcPr>
            <w:tcW w:type="dxa" w:w="2200"/>
            <w:shd w:fill="FFFFFF" w:color="auto" w:val="clear"/>
            <w:tcMar>
              <w:top w:type="dxa" w:w="60"/>
              <w:left w:type="dxa" w:w="90"/>
              <w:bottom w:type="dxa" w:w="60"/>
              <w:right w:type="dxa" w:w="90"/>
            </w:tcMar>
          </w:tcPr>
          <w:p>
            <w:pPr>
              <w:spacing w:after="0"/>
            </w:pPr>
            <w:r>
              <w:rPr>
                <w:b w:val="false"/>
                <w:bCs w:val="false"/>
                <w:color w:val="000000"/>
                <w:sz w:val="17"/>
                <w:szCs w:val="17"/>
              </w:rPr>
              <w:t xml:space="preserve">Analyze + Integrate</w:t>
            </w:r>
          </w:p>
        </w:tc>
        <w:tc>
          <w:tcPr>
            <w:tcW w:type="dxa" w:w="3620"/>
            <w:shd w:fill="FFFFFF" w:color="auto" w:val="clear"/>
            <w:tcMar>
              <w:top w:type="dxa" w:w="60"/>
              <w:left w:type="dxa" w:w="90"/>
              <w:bottom w:type="dxa" w:w="60"/>
              <w:right w:type="dxa" w:w="90"/>
            </w:tcMar>
          </w:tcPr>
          <w:p>
            <w:pPr>
              <w:spacing w:after="0"/>
            </w:pPr>
            <w:r>
              <w:rPr>
                <w:b w:val="false"/>
                <w:bCs w:val="false"/>
                <w:color w:val="000000"/>
                <w:sz w:val="17"/>
                <w:szCs w:val="17"/>
              </w:rPr>
              <w:t xml:space="preserve">Apply SATs (ACH, key-assumptions check, indicators); assign confidence levels</w:t>
            </w:r>
          </w:p>
        </w:tc>
        <w:tc>
          <w:tcPr>
            <w:tcW w:type="dxa" w:w="2200"/>
            <w:shd w:fill="FFFFFF" w:color="auto" w:val="clear"/>
            <w:tcMar>
              <w:top w:type="dxa" w:w="60"/>
              <w:left w:type="dxa" w:w="90"/>
              <w:bottom w:type="dxa" w:w="60"/>
              <w:right w:type="dxa" w:w="90"/>
            </w:tcMar>
          </w:tcPr>
          <w:p>
            <w:pPr>
              <w:spacing w:after="0"/>
            </w:pPr>
            <w:r>
              <w:rPr>
                <w:b w:val="false"/>
                <w:bCs w:val="false"/>
                <w:color w:val="000000"/>
                <w:sz w:val="17"/>
                <w:szCs w:val="17"/>
              </w:rPr>
              <w:t xml:space="preserve">Fused assessment</w:t>
            </w:r>
          </w:p>
        </w:tc>
      </w:tr>
      <w:tr>
        <w:trPr>
          <w:cantSplit/>
        </w:trPr>
        <w:tc>
          <w:tcPr>
            <w:tcW w:type="dxa" w:w="500"/>
            <w:shd w:fill="EAF0F7" w:color="auto" w:val="clear"/>
            <w:tcMar>
              <w:top w:type="dxa" w:w="60"/>
              <w:left w:type="dxa" w:w="90"/>
              <w:bottom w:type="dxa" w:w="60"/>
              <w:right w:type="dxa" w:w="90"/>
            </w:tcMar>
          </w:tcPr>
          <w:p>
            <w:pPr>
              <w:spacing w:after="0"/>
            </w:pPr>
            <w:r>
              <w:rPr>
                <w:b w:val="false"/>
                <w:bCs w:val="false"/>
                <w:color w:val="000000"/>
                <w:sz w:val="17"/>
                <w:szCs w:val="17"/>
              </w:rPr>
              <w:t xml:space="preserve">6</w:t>
            </w:r>
          </w:p>
        </w:tc>
        <w:tc>
          <w:tcPr>
            <w:tcW w:type="dxa" w:w="1700"/>
            <w:shd w:fill="EAF0F7" w:color="auto" w:val="clear"/>
            <w:tcMar>
              <w:top w:type="dxa" w:w="60"/>
              <w:left w:type="dxa" w:w="90"/>
              <w:bottom w:type="dxa" w:w="60"/>
              <w:right w:type="dxa" w:w="90"/>
            </w:tcMar>
          </w:tcPr>
          <w:p>
            <w:pPr>
              <w:spacing w:after="0"/>
            </w:pPr>
            <w:r>
              <w:rPr>
                <w:b w:val="false"/>
                <w:bCs w:val="false"/>
                <w:color w:val="000000"/>
                <w:sz w:val="17"/>
                <w:szCs w:val="17"/>
              </w:rPr>
              <w:t xml:space="preserve">ASSESS</w:t>
            </w:r>
          </w:p>
        </w:tc>
        <w:tc>
          <w:tcPr>
            <w:tcW w:type="dxa" w:w="2200"/>
            <w:shd w:fill="EAF0F7" w:color="auto" w:val="clear"/>
            <w:tcMar>
              <w:top w:type="dxa" w:w="60"/>
              <w:left w:type="dxa" w:w="90"/>
              <w:bottom w:type="dxa" w:w="60"/>
              <w:right w:type="dxa" w:w="90"/>
            </w:tcMar>
          </w:tcPr>
          <w:p>
            <w:pPr>
              <w:spacing w:after="0"/>
            </w:pPr>
            <w:r>
              <w:rPr>
                <w:b w:val="false"/>
                <w:bCs w:val="false"/>
                <w:color w:val="000000"/>
                <w:sz w:val="17"/>
                <w:szCs w:val="17"/>
              </w:rPr>
              <w:t xml:space="preserve">Produce + re-frame</w:t>
            </w:r>
          </w:p>
        </w:tc>
        <w:tc>
          <w:tcPr>
            <w:tcW w:type="dxa" w:w="3620"/>
            <w:shd w:fill="EAF0F7" w:color="auto" w:val="clear"/>
            <w:tcMar>
              <w:top w:type="dxa" w:w="60"/>
              <w:left w:type="dxa" w:w="90"/>
              <w:bottom w:type="dxa" w:w="60"/>
              <w:right w:type="dxa" w:w="90"/>
            </w:tcMar>
          </w:tcPr>
          <w:p>
            <w:pPr>
              <w:spacing w:after="0"/>
            </w:pPr>
            <w:r>
              <w:rPr>
                <w:b w:val="false"/>
                <w:bCs w:val="false"/>
                <w:color w:val="000000"/>
                <w:sz w:val="17"/>
                <w:szCs w:val="17"/>
              </w:rPr>
              <w:t xml:space="preserve">Measure advantage; continue, exploit, or transition; publish product; loop to 1</w:t>
            </w:r>
          </w:p>
        </w:tc>
        <w:tc>
          <w:tcPr>
            <w:tcW w:type="dxa" w:w="2200"/>
            <w:shd w:fill="EAF0F7" w:color="auto" w:val="clear"/>
            <w:tcMar>
              <w:top w:type="dxa" w:w="60"/>
              <w:left w:type="dxa" w:w="90"/>
              <w:bottom w:type="dxa" w:w="60"/>
              <w:right w:type="dxa" w:w="90"/>
            </w:tcMar>
          </w:tcPr>
          <w:p>
            <w:pPr>
              <w:spacing w:after="0"/>
            </w:pPr>
            <w:r>
              <w:rPr>
                <w:b w:val="false"/>
                <w:bCs w:val="false"/>
                <w:color w:val="000000"/>
                <w:sz w:val="17"/>
                <w:szCs w:val="17"/>
              </w:rPr>
              <w:t xml:space="preserve">MOP/MOE product</w:t>
            </w:r>
          </w:p>
        </w:tc>
      </w:tr>
    </w:tbl>
    <w:p>
      <w:r>
        <w:br w:type="page"/>
      </w:r>
    </w:p>
    <w:p>
      <w:pPr>
        <w:pStyle w:val="Heading1"/>
        <w:spacing w:after="120" w:before="240"/>
      </w:pPr>
      <w:r>
        <w:t xml:space="preserve">5. The Maneuver Catalog — Forms of Defensive Cyber Maneuver</w:t>
      </w:r>
    </w:p>
    <w:p>
      <w:pPr>
        <w:spacing w:after="120" w:line="276"/>
      </w:pPr>
      <w:r>
        <w:t xml:space="preserve">The durable categories of maneuver, recast as defensive forms for a federal network. Each is intent-first: leaders pick the intent and mechanism; engineers pick the technique. A scheme of maneuver names a sequence of these with one designated main effort (for example, Screen → Ambush → Delay → Counterattack → Exploitation).</w:t>
      </w:r>
    </w:p>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500"/>
        <w:gridCol w:w="1900"/>
        <w:gridCol w:w="2300"/>
        <w:gridCol w:w="3820"/>
        <w:gridCol w:w="1200"/>
      </w:tblGrid>
      <w:tr>
        <w:trPr>
          <w:tblHeader/>
        </w:trPr>
        <w:tc>
          <w:tcPr>
            <w:tcW w:type="dxa" w:w="500"/>
            <w:shd w:fill="1F3A5F" w:color="auto" w:val="clear"/>
            <w:tcMar>
              <w:top w:type="dxa" w:w="60"/>
              <w:left w:type="dxa" w:w="90"/>
              <w:bottom w:type="dxa" w:w="60"/>
              <w:right w:type="dxa" w:w="90"/>
            </w:tcMar>
          </w:tcPr>
          <w:p>
            <w:pPr>
              <w:spacing w:after="0"/>
            </w:pPr>
            <w:r>
              <w:rPr>
                <w:b/>
                <w:bCs/>
                <w:color w:val="FFFFFF"/>
                <w:sz w:val="18"/>
                <w:szCs w:val="18"/>
              </w:rPr>
              <w:t xml:space="preserve">ID</w:t>
            </w:r>
          </w:p>
        </w:tc>
        <w:tc>
          <w:tcPr>
            <w:tcW w:type="dxa" w:w="1900"/>
            <w:shd w:fill="1F3A5F" w:color="auto" w:val="clear"/>
            <w:tcMar>
              <w:top w:type="dxa" w:w="60"/>
              <w:left w:type="dxa" w:w="90"/>
              <w:bottom w:type="dxa" w:w="60"/>
              <w:right w:type="dxa" w:w="90"/>
            </w:tcMar>
          </w:tcPr>
          <w:p>
            <w:pPr>
              <w:spacing w:after="0"/>
            </w:pPr>
            <w:r>
              <w:rPr>
                <w:b/>
                <w:bCs/>
                <w:color w:val="FFFFFF"/>
                <w:sz w:val="18"/>
                <w:szCs w:val="18"/>
              </w:rPr>
              <w:t xml:space="preserve">Form</w:t>
            </w:r>
          </w:p>
        </w:tc>
        <w:tc>
          <w:tcPr>
            <w:tcW w:type="dxa" w:w="2300"/>
            <w:shd w:fill="1F3A5F" w:color="auto" w:val="clear"/>
            <w:tcMar>
              <w:top w:type="dxa" w:w="60"/>
              <w:left w:type="dxa" w:w="90"/>
              <w:bottom w:type="dxa" w:w="60"/>
              <w:right w:type="dxa" w:w="90"/>
            </w:tcMar>
          </w:tcPr>
          <w:p>
            <w:pPr>
              <w:spacing w:after="0"/>
            </w:pPr>
            <w:r>
              <w:rPr>
                <w:b/>
                <w:bCs/>
                <w:color w:val="FFFFFF"/>
                <w:sz w:val="18"/>
                <w:szCs w:val="18"/>
              </w:rPr>
              <w:t xml:space="preserve">Intent</w:t>
            </w:r>
          </w:p>
        </w:tc>
        <w:tc>
          <w:tcPr>
            <w:tcW w:type="dxa" w:w="3820"/>
            <w:shd w:fill="1F3A5F" w:color="auto" w:val="clear"/>
            <w:tcMar>
              <w:top w:type="dxa" w:w="60"/>
              <w:left w:type="dxa" w:w="90"/>
              <w:bottom w:type="dxa" w:w="60"/>
              <w:right w:type="dxa" w:w="90"/>
            </w:tcMar>
          </w:tcPr>
          <w:p>
            <w:pPr>
              <w:spacing w:after="0"/>
            </w:pPr>
            <w:r>
              <w:rPr>
                <w:b/>
                <w:bCs/>
                <w:color w:val="FFFFFF"/>
                <w:sz w:val="18"/>
                <w:szCs w:val="18"/>
              </w:rPr>
              <w:t xml:space="preserve">Mechanism (federal reference agency)</w:t>
            </w:r>
          </w:p>
        </w:tc>
        <w:tc>
          <w:tcPr>
            <w:tcW w:type="dxa" w:w="1200"/>
            <w:shd w:fill="1F3A5F" w:color="auto" w:val="clear"/>
            <w:tcMar>
              <w:top w:type="dxa" w:w="60"/>
              <w:left w:type="dxa" w:w="90"/>
              <w:bottom w:type="dxa" w:w="60"/>
              <w:right w:type="dxa" w:w="90"/>
            </w:tcMar>
          </w:tcPr>
          <w:p>
            <w:pPr>
              <w:spacing w:after="0"/>
            </w:pPr>
            <w:r>
              <w:rPr>
                <w:b/>
                <w:bCs/>
                <w:color w:val="FFFFFF"/>
                <w:sz w:val="18"/>
                <w:szCs w:val="18"/>
              </w:rPr>
              <w:t xml:space="preserve">ZTMM pillar</w:t>
            </w:r>
          </w:p>
        </w:tc>
      </w:tr>
      <w:tr>
        <w:trPr>
          <w:cantSplit/>
        </w:trPr>
        <w:tc>
          <w:tcPr>
            <w:tcW w:type="dxa" w:w="500"/>
            <w:shd w:fill="FFFFFF" w:color="auto" w:val="clear"/>
            <w:tcMar>
              <w:top w:type="dxa" w:w="60"/>
              <w:left w:type="dxa" w:w="90"/>
              <w:bottom w:type="dxa" w:w="60"/>
              <w:right w:type="dxa" w:w="90"/>
            </w:tcMar>
          </w:tcPr>
          <w:p>
            <w:pPr>
              <w:spacing w:after="0"/>
            </w:pPr>
            <w:r>
              <w:rPr>
                <w:b w:val="false"/>
                <w:bCs w:val="false"/>
                <w:color w:val="000000"/>
                <w:sz w:val="17"/>
                <w:szCs w:val="17"/>
              </w:rPr>
              <w:t xml:space="preserve">M1</w:t>
            </w:r>
          </w:p>
        </w:tc>
        <w:tc>
          <w:tcPr>
            <w:tcW w:type="dxa" w:w="1900"/>
            <w:shd w:fill="FFFFFF" w:color="auto" w:val="clear"/>
            <w:tcMar>
              <w:top w:type="dxa" w:w="60"/>
              <w:left w:type="dxa" w:w="90"/>
              <w:bottom w:type="dxa" w:w="60"/>
              <w:right w:type="dxa" w:w="90"/>
            </w:tcMar>
          </w:tcPr>
          <w:p>
            <w:pPr>
              <w:spacing w:after="0"/>
            </w:pPr>
            <w:r>
              <w:rPr>
                <w:b w:val="false"/>
                <w:bCs w:val="false"/>
                <w:color w:val="000000"/>
                <w:sz w:val="17"/>
                <w:szCs w:val="17"/>
              </w:rPr>
              <w:t xml:space="preserve">Screen / Guard</w:t>
            </w:r>
          </w:p>
        </w:tc>
        <w:tc>
          <w:tcPr>
            <w:tcW w:type="dxa" w:w="2300"/>
            <w:shd w:fill="FFFFFF" w:color="auto" w:val="clear"/>
            <w:tcMar>
              <w:top w:type="dxa" w:w="60"/>
              <w:left w:type="dxa" w:w="90"/>
              <w:bottom w:type="dxa" w:w="60"/>
              <w:right w:type="dxa" w:w="90"/>
            </w:tcMar>
          </w:tcPr>
          <w:p>
            <w:pPr>
              <w:spacing w:after="0"/>
            </w:pPr>
            <w:r>
              <w:rPr>
                <w:b w:val="false"/>
                <w:bCs w:val="false"/>
                <w:color w:val="000000"/>
                <w:sz w:val="17"/>
                <w:szCs w:val="17"/>
              </w:rPr>
              <w:t xml:space="preserve">Early warning + reaction time</w:t>
            </w:r>
          </w:p>
        </w:tc>
        <w:tc>
          <w:tcPr>
            <w:tcW w:type="dxa" w:w="3820"/>
            <w:shd w:fill="FFFFFF" w:color="auto" w:val="clear"/>
            <w:tcMar>
              <w:top w:type="dxa" w:w="60"/>
              <w:left w:type="dxa" w:w="90"/>
              <w:bottom w:type="dxa" w:w="60"/>
              <w:right w:type="dxa" w:w="90"/>
            </w:tcMar>
          </w:tcPr>
          <w:p>
            <w:pPr>
              <w:spacing w:after="0"/>
            </w:pPr>
            <w:r>
              <w:rPr>
                <w:b w:val="false"/>
                <w:bCs w:val="false"/>
                <w:color w:val="000000"/>
                <w:sz w:val="17"/>
                <w:szCs w:val="17"/>
              </w:rPr>
              <w:t xml:space="preserve">External attack-surface monitoring, threat intel, perimeter canaries; watch external user-login geography</w:t>
            </w:r>
          </w:p>
        </w:tc>
        <w:tc>
          <w:tcPr>
            <w:tcW w:type="dxa" w:w="1200"/>
            <w:shd w:fill="FFFFFF" w:color="auto" w:val="clear"/>
            <w:tcMar>
              <w:top w:type="dxa" w:w="60"/>
              <w:left w:type="dxa" w:w="90"/>
              <w:bottom w:type="dxa" w:w="60"/>
              <w:right w:type="dxa" w:w="90"/>
            </w:tcMar>
          </w:tcPr>
          <w:p>
            <w:pPr>
              <w:spacing w:after="0"/>
            </w:pPr>
            <w:r>
              <w:rPr>
                <w:b w:val="false"/>
                <w:bCs w:val="false"/>
                <w:color w:val="000000"/>
                <w:sz w:val="17"/>
                <w:szCs w:val="17"/>
              </w:rPr>
              <w:t xml:space="preserve">Visibility</w:t>
            </w:r>
          </w:p>
        </w:tc>
      </w:tr>
      <w:tr>
        <w:trPr>
          <w:cantSplit/>
        </w:trPr>
        <w:tc>
          <w:tcPr>
            <w:tcW w:type="dxa" w:w="500"/>
            <w:shd w:fill="EAF0F7" w:color="auto" w:val="clear"/>
            <w:tcMar>
              <w:top w:type="dxa" w:w="60"/>
              <w:left w:type="dxa" w:w="90"/>
              <w:bottom w:type="dxa" w:w="60"/>
              <w:right w:type="dxa" w:w="90"/>
            </w:tcMar>
          </w:tcPr>
          <w:p>
            <w:pPr>
              <w:spacing w:after="0"/>
            </w:pPr>
            <w:r>
              <w:rPr>
                <w:b w:val="false"/>
                <w:bCs w:val="false"/>
                <w:color w:val="000000"/>
                <w:sz w:val="17"/>
                <w:szCs w:val="17"/>
              </w:rPr>
              <w:t xml:space="preserve">M2</w:t>
            </w:r>
          </w:p>
        </w:tc>
        <w:tc>
          <w:tcPr>
            <w:tcW w:type="dxa" w:w="1900"/>
            <w:shd w:fill="EAF0F7" w:color="auto" w:val="clear"/>
            <w:tcMar>
              <w:top w:type="dxa" w:w="60"/>
              <w:left w:type="dxa" w:w="90"/>
              <w:bottom w:type="dxa" w:w="60"/>
              <w:right w:type="dxa" w:w="90"/>
            </w:tcMar>
          </w:tcPr>
          <w:p>
            <w:pPr>
              <w:spacing w:after="0"/>
            </w:pPr>
            <w:r>
              <w:rPr>
                <w:b w:val="false"/>
                <w:bCs w:val="false"/>
                <w:color w:val="000000"/>
                <w:sz w:val="17"/>
                <w:szCs w:val="17"/>
              </w:rPr>
              <w:t xml:space="preserve">Defense in Depth</w:t>
            </w:r>
          </w:p>
        </w:tc>
        <w:tc>
          <w:tcPr>
            <w:tcW w:type="dxa" w:w="2300"/>
            <w:shd w:fill="EAF0F7" w:color="auto" w:val="clear"/>
            <w:tcMar>
              <w:top w:type="dxa" w:w="60"/>
              <w:left w:type="dxa" w:w="90"/>
              <w:bottom w:type="dxa" w:w="60"/>
              <w:right w:type="dxa" w:w="90"/>
            </w:tcMar>
          </w:tcPr>
          <w:p>
            <w:pPr>
              <w:spacing w:after="0"/>
            </w:pPr>
            <w:r>
              <w:rPr>
                <w:b w:val="false"/>
                <w:bCs w:val="false"/>
                <w:color w:val="000000"/>
                <w:sz w:val="17"/>
                <w:szCs w:val="17"/>
              </w:rPr>
              <w:t xml:space="preserve">No single failure is decisive</w:t>
            </w:r>
          </w:p>
        </w:tc>
        <w:tc>
          <w:tcPr>
            <w:tcW w:type="dxa" w:w="3820"/>
            <w:shd w:fill="EAF0F7" w:color="auto" w:val="clear"/>
            <w:tcMar>
              <w:top w:type="dxa" w:w="60"/>
              <w:left w:type="dxa" w:w="90"/>
              <w:bottom w:type="dxa" w:w="60"/>
              <w:right w:type="dxa" w:w="90"/>
            </w:tcMar>
          </w:tcPr>
          <w:p>
            <w:pPr>
              <w:spacing w:after="0"/>
            </w:pPr>
            <w:r>
              <w:rPr>
                <w:b w:val="false"/>
                <w:bCs w:val="false"/>
                <w:color w:val="000000"/>
                <w:sz w:val="17"/>
                <w:szCs w:val="17"/>
              </w:rPr>
              <w:t xml:space="preserve">Layered controls across all terrains; TIC 3.0 zones; isolate sensitive records behind its own PEP</w:t>
            </w:r>
          </w:p>
        </w:tc>
        <w:tc>
          <w:tcPr>
            <w:tcW w:type="dxa" w:w="1200"/>
            <w:shd w:fill="EAF0F7" w:color="auto" w:val="clear"/>
            <w:tcMar>
              <w:top w:type="dxa" w:w="60"/>
              <w:left w:type="dxa" w:w="90"/>
              <w:bottom w:type="dxa" w:w="60"/>
              <w:right w:type="dxa" w:w="90"/>
            </w:tcMar>
          </w:tcPr>
          <w:p>
            <w:pPr>
              <w:spacing w:after="0"/>
            </w:pPr>
            <w:r>
              <w:rPr>
                <w:b w:val="false"/>
                <w:bCs w:val="false"/>
                <w:color w:val="000000"/>
                <w:sz w:val="17"/>
                <w:szCs w:val="17"/>
              </w:rPr>
              <w:t xml:space="preserve">Networks / Apps</w:t>
            </w:r>
          </w:p>
        </w:tc>
      </w:tr>
      <w:tr>
        <w:trPr>
          <w:cantSplit/>
        </w:trPr>
        <w:tc>
          <w:tcPr>
            <w:tcW w:type="dxa" w:w="500"/>
            <w:shd w:fill="FFFFFF" w:color="auto" w:val="clear"/>
            <w:tcMar>
              <w:top w:type="dxa" w:w="60"/>
              <w:left w:type="dxa" w:w="90"/>
              <w:bottom w:type="dxa" w:w="60"/>
              <w:right w:type="dxa" w:w="90"/>
            </w:tcMar>
          </w:tcPr>
          <w:p>
            <w:pPr>
              <w:spacing w:after="0"/>
            </w:pPr>
            <w:r>
              <w:rPr>
                <w:b w:val="false"/>
                <w:bCs w:val="false"/>
                <w:color w:val="000000"/>
                <w:sz w:val="17"/>
                <w:szCs w:val="17"/>
              </w:rPr>
              <w:t xml:space="preserve">M3</w:t>
            </w:r>
          </w:p>
        </w:tc>
        <w:tc>
          <w:tcPr>
            <w:tcW w:type="dxa" w:w="1900"/>
            <w:shd w:fill="FFFFFF" w:color="auto" w:val="clear"/>
            <w:tcMar>
              <w:top w:type="dxa" w:w="60"/>
              <w:left w:type="dxa" w:w="90"/>
              <w:bottom w:type="dxa" w:w="60"/>
              <w:right w:type="dxa" w:w="90"/>
            </w:tcMar>
          </w:tcPr>
          <w:p>
            <w:pPr>
              <w:spacing w:after="0"/>
            </w:pPr>
            <w:r>
              <w:rPr>
                <w:b w:val="false"/>
                <w:bCs w:val="false"/>
                <w:color w:val="000000"/>
                <w:sz w:val="17"/>
                <w:szCs w:val="17"/>
              </w:rPr>
              <w:t xml:space="preserve">Envelopment</w:t>
            </w:r>
          </w:p>
        </w:tc>
        <w:tc>
          <w:tcPr>
            <w:tcW w:type="dxa" w:w="2300"/>
            <w:shd w:fill="FFFFFF" w:color="auto" w:val="clear"/>
            <w:tcMar>
              <w:top w:type="dxa" w:w="60"/>
              <w:left w:type="dxa" w:w="90"/>
              <w:bottom w:type="dxa" w:w="60"/>
              <w:right w:type="dxa" w:w="90"/>
            </w:tcMar>
          </w:tcPr>
          <w:p>
            <w:pPr>
              <w:spacing w:after="0"/>
            </w:pPr>
            <w:r>
              <w:rPr>
                <w:b w:val="false"/>
                <w:bCs w:val="false"/>
                <w:color w:val="000000"/>
                <w:sz w:val="17"/>
                <w:szCs w:val="17"/>
              </w:rPr>
              <w:t xml:space="preserve">Make identity the decisive plane</w:t>
            </w:r>
          </w:p>
        </w:tc>
        <w:tc>
          <w:tcPr>
            <w:tcW w:type="dxa" w:w="3820"/>
            <w:shd w:fill="FFFFFF" w:color="auto" w:val="clear"/>
            <w:tcMar>
              <w:top w:type="dxa" w:w="60"/>
              <w:left w:type="dxa" w:w="90"/>
              <w:bottom w:type="dxa" w:w="60"/>
              <w:right w:type="dxa" w:w="90"/>
            </w:tcMar>
          </w:tcPr>
          <w:p>
            <w:pPr>
              <w:spacing w:after="0"/>
            </w:pPr>
            <w:r>
              <w:rPr>
                <w:b w:val="false"/>
                <w:bCs w:val="false"/>
                <w:color w:val="000000"/>
                <w:sz w:val="17"/>
                <w:szCs w:val="17"/>
              </w:rPr>
              <w:t xml:space="preserve">Phishing-resistant MFA, continuous authorization, conditional access, just-in-time privilege</w:t>
            </w:r>
          </w:p>
        </w:tc>
        <w:tc>
          <w:tcPr>
            <w:tcW w:type="dxa" w:w="1200"/>
            <w:shd w:fill="FFFFFF" w:color="auto" w:val="clear"/>
            <w:tcMar>
              <w:top w:type="dxa" w:w="60"/>
              <w:left w:type="dxa" w:w="90"/>
              <w:bottom w:type="dxa" w:w="60"/>
              <w:right w:type="dxa" w:w="90"/>
            </w:tcMar>
          </w:tcPr>
          <w:p>
            <w:pPr>
              <w:spacing w:after="0"/>
            </w:pPr>
            <w:r>
              <w:rPr>
                <w:b w:val="false"/>
                <w:bCs w:val="false"/>
                <w:color w:val="000000"/>
                <w:sz w:val="17"/>
                <w:szCs w:val="17"/>
              </w:rPr>
              <w:t xml:space="preserve">Identity</w:t>
            </w:r>
          </w:p>
        </w:tc>
      </w:tr>
      <w:tr>
        <w:trPr>
          <w:cantSplit/>
        </w:trPr>
        <w:tc>
          <w:tcPr>
            <w:tcW w:type="dxa" w:w="500"/>
            <w:shd w:fill="EAF0F7" w:color="auto" w:val="clear"/>
            <w:tcMar>
              <w:top w:type="dxa" w:w="60"/>
              <w:left w:type="dxa" w:w="90"/>
              <w:bottom w:type="dxa" w:w="60"/>
              <w:right w:type="dxa" w:w="90"/>
            </w:tcMar>
          </w:tcPr>
          <w:p>
            <w:pPr>
              <w:spacing w:after="0"/>
            </w:pPr>
            <w:r>
              <w:rPr>
                <w:b w:val="false"/>
                <w:bCs w:val="false"/>
                <w:color w:val="000000"/>
                <w:sz w:val="17"/>
                <w:szCs w:val="17"/>
              </w:rPr>
              <w:t xml:space="preserve">M4</w:t>
            </w:r>
          </w:p>
        </w:tc>
        <w:tc>
          <w:tcPr>
            <w:tcW w:type="dxa" w:w="1900"/>
            <w:shd w:fill="EAF0F7" w:color="auto" w:val="clear"/>
            <w:tcMar>
              <w:top w:type="dxa" w:w="60"/>
              <w:left w:type="dxa" w:w="90"/>
              <w:bottom w:type="dxa" w:w="60"/>
              <w:right w:type="dxa" w:w="90"/>
            </w:tcMar>
          </w:tcPr>
          <w:p>
            <w:pPr>
              <w:spacing w:after="0"/>
            </w:pPr>
            <w:r>
              <w:rPr>
                <w:b w:val="false"/>
                <w:bCs w:val="false"/>
                <w:color w:val="000000"/>
                <w:sz w:val="17"/>
                <w:szCs w:val="17"/>
              </w:rPr>
              <w:t xml:space="preserve">Obstacle / Canalization</w:t>
            </w:r>
          </w:p>
        </w:tc>
        <w:tc>
          <w:tcPr>
            <w:tcW w:type="dxa" w:w="2300"/>
            <w:shd w:fill="EAF0F7" w:color="auto" w:val="clear"/>
            <w:tcMar>
              <w:top w:type="dxa" w:w="60"/>
              <w:left w:type="dxa" w:w="90"/>
              <w:bottom w:type="dxa" w:w="60"/>
              <w:right w:type="dxa" w:w="90"/>
            </w:tcMar>
          </w:tcPr>
          <w:p>
            <w:pPr>
              <w:spacing w:after="0"/>
            </w:pPr>
            <w:r>
              <w:rPr>
                <w:b w:val="false"/>
                <w:bCs w:val="false"/>
                <w:color w:val="000000"/>
                <w:sz w:val="17"/>
                <w:szCs w:val="17"/>
              </w:rPr>
              <w:t xml:space="preserve">Force adversary onto ground you own</w:t>
            </w:r>
          </w:p>
        </w:tc>
        <w:tc>
          <w:tcPr>
            <w:tcW w:type="dxa" w:w="3820"/>
            <w:shd w:fill="EAF0F7" w:color="auto" w:val="clear"/>
            <w:tcMar>
              <w:top w:type="dxa" w:w="60"/>
              <w:left w:type="dxa" w:w="90"/>
              <w:bottom w:type="dxa" w:w="60"/>
              <w:right w:type="dxa" w:w="90"/>
            </w:tcMar>
          </w:tcPr>
          <w:p>
            <w:pPr>
              <w:spacing w:after="0"/>
            </w:pPr>
            <w:r>
              <w:rPr>
                <w:b w:val="false"/>
                <w:bCs w:val="false"/>
                <w:color w:val="000000"/>
                <w:sz w:val="17"/>
                <w:szCs w:val="17"/>
              </w:rPr>
              <w:t xml:space="preserve">Microsegmentation, egress control, allow-listing; deny east-west between filing and mission staff tiers</w:t>
            </w:r>
          </w:p>
        </w:tc>
        <w:tc>
          <w:tcPr>
            <w:tcW w:type="dxa" w:w="1200"/>
            <w:shd w:fill="EAF0F7" w:color="auto" w:val="clear"/>
            <w:tcMar>
              <w:top w:type="dxa" w:w="60"/>
              <w:left w:type="dxa" w:w="90"/>
              <w:bottom w:type="dxa" w:w="60"/>
              <w:right w:type="dxa" w:w="90"/>
            </w:tcMar>
          </w:tcPr>
          <w:p>
            <w:pPr>
              <w:spacing w:after="0"/>
            </w:pPr>
            <w:r>
              <w:rPr>
                <w:b w:val="false"/>
                <w:bCs w:val="false"/>
                <w:color w:val="000000"/>
                <w:sz w:val="17"/>
                <w:szCs w:val="17"/>
              </w:rPr>
              <w:t xml:space="preserve">Networks</w:t>
            </w:r>
          </w:p>
        </w:tc>
      </w:tr>
      <w:tr>
        <w:trPr>
          <w:cantSplit/>
        </w:trPr>
        <w:tc>
          <w:tcPr>
            <w:tcW w:type="dxa" w:w="500"/>
            <w:shd w:fill="FFFFFF" w:color="auto" w:val="clear"/>
            <w:tcMar>
              <w:top w:type="dxa" w:w="60"/>
              <w:left w:type="dxa" w:w="90"/>
              <w:bottom w:type="dxa" w:w="60"/>
              <w:right w:type="dxa" w:w="90"/>
            </w:tcMar>
          </w:tcPr>
          <w:p>
            <w:pPr>
              <w:spacing w:after="0"/>
            </w:pPr>
            <w:r>
              <w:rPr>
                <w:b w:val="false"/>
                <w:bCs w:val="false"/>
                <w:color w:val="000000"/>
                <w:sz w:val="17"/>
                <w:szCs w:val="17"/>
              </w:rPr>
              <w:t xml:space="preserve">M5</w:t>
            </w:r>
          </w:p>
        </w:tc>
        <w:tc>
          <w:tcPr>
            <w:tcW w:type="dxa" w:w="1900"/>
            <w:shd w:fill="FFFFFF" w:color="auto" w:val="clear"/>
            <w:tcMar>
              <w:top w:type="dxa" w:w="60"/>
              <w:left w:type="dxa" w:w="90"/>
              <w:bottom w:type="dxa" w:w="60"/>
              <w:right w:type="dxa" w:w="90"/>
            </w:tcMar>
          </w:tcPr>
          <w:p>
            <w:pPr>
              <w:spacing w:after="0"/>
            </w:pPr>
            <w:r>
              <w:rPr>
                <w:b w:val="false"/>
                <w:bCs w:val="false"/>
                <w:color w:val="000000"/>
                <w:sz w:val="17"/>
                <w:szCs w:val="17"/>
              </w:rPr>
              <w:t xml:space="preserve">Ambush</w:t>
            </w:r>
          </w:p>
        </w:tc>
        <w:tc>
          <w:tcPr>
            <w:tcW w:type="dxa" w:w="2300"/>
            <w:shd w:fill="FFFFFF" w:color="auto" w:val="clear"/>
            <w:tcMar>
              <w:top w:type="dxa" w:w="60"/>
              <w:left w:type="dxa" w:w="90"/>
              <w:bottom w:type="dxa" w:w="60"/>
              <w:right w:type="dxa" w:w="90"/>
            </w:tcMar>
          </w:tcPr>
          <w:p>
            <w:pPr>
              <w:spacing w:after="0"/>
            </w:pPr>
            <w:r>
              <w:rPr>
                <w:b w:val="false"/>
                <w:bCs w:val="false"/>
                <w:color w:val="000000"/>
                <w:sz w:val="17"/>
                <w:szCs w:val="17"/>
              </w:rPr>
              <w:t xml:space="preserve">Trade space for information &amp; time</w:t>
            </w:r>
          </w:p>
        </w:tc>
        <w:tc>
          <w:tcPr>
            <w:tcW w:type="dxa" w:w="3820"/>
            <w:shd w:fill="FFFFFF" w:color="auto" w:val="clear"/>
            <w:tcMar>
              <w:top w:type="dxa" w:w="60"/>
              <w:left w:type="dxa" w:w="90"/>
              <w:bottom w:type="dxa" w:w="60"/>
              <w:right w:type="dxa" w:w="90"/>
            </w:tcMar>
          </w:tcPr>
          <w:p>
            <w:pPr>
              <w:spacing w:after="0"/>
            </w:pPr>
            <w:r>
              <w:rPr>
                <w:b w:val="false"/>
                <w:bCs w:val="false"/>
                <w:color w:val="000000"/>
                <w:sz w:val="17"/>
                <w:szCs w:val="17"/>
              </w:rPr>
              <w:t xml:space="preserve">Honeypots, decoy credentials/documents, honeytokens in the data terrain</w:t>
            </w:r>
          </w:p>
        </w:tc>
        <w:tc>
          <w:tcPr>
            <w:tcW w:type="dxa" w:w="1200"/>
            <w:shd w:fill="FFFFFF" w:color="auto" w:val="clear"/>
            <w:tcMar>
              <w:top w:type="dxa" w:w="60"/>
              <w:left w:type="dxa" w:w="90"/>
              <w:bottom w:type="dxa" w:w="60"/>
              <w:right w:type="dxa" w:w="90"/>
            </w:tcMar>
          </w:tcPr>
          <w:p>
            <w:pPr>
              <w:spacing w:after="0"/>
            </w:pPr>
            <w:r>
              <w:rPr>
                <w:b w:val="false"/>
                <w:bCs w:val="false"/>
                <w:color w:val="000000"/>
                <w:sz w:val="17"/>
                <w:szCs w:val="17"/>
              </w:rPr>
              <w:t xml:space="preserve">Data / Visibility</w:t>
            </w:r>
          </w:p>
        </w:tc>
      </w:tr>
      <w:tr>
        <w:trPr>
          <w:cantSplit/>
        </w:trPr>
        <w:tc>
          <w:tcPr>
            <w:tcW w:type="dxa" w:w="500"/>
            <w:shd w:fill="EAF0F7" w:color="auto" w:val="clear"/>
            <w:tcMar>
              <w:top w:type="dxa" w:w="60"/>
              <w:left w:type="dxa" w:w="90"/>
              <w:bottom w:type="dxa" w:w="60"/>
              <w:right w:type="dxa" w:w="90"/>
            </w:tcMar>
          </w:tcPr>
          <w:p>
            <w:pPr>
              <w:spacing w:after="0"/>
            </w:pPr>
            <w:r>
              <w:rPr>
                <w:b w:val="false"/>
                <w:bCs w:val="false"/>
                <w:color w:val="000000"/>
                <w:sz w:val="17"/>
                <w:szCs w:val="17"/>
              </w:rPr>
              <w:t xml:space="preserve">M6</w:t>
            </w:r>
          </w:p>
        </w:tc>
        <w:tc>
          <w:tcPr>
            <w:tcW w:type="dxa" w:w="1900"/>
            <w:shd w:fill="EAF0F7" w:color="auto" w:val="clear"/>
            <w:tcMar>
              <w:top w:type="dxa" w:w="60"/>
              <w:left w:type="dxa" w:w="90"/>
              <w:bottom w:type="dxa" w:w="60"/>
              <w:right w:type="dxa" w:w="90"/>
            </w:tcMar>
          </w:tcPr>
          <w:p>
            <w:pPr>
              <w:spacing w:after="0"/>
            </w:pPr>
            <w:r>
              <w:rPr>
                <w:b w:val="false"/>
                <w:bCs w:val="false"/>
                <w:color w:val="000000"/>
                <w:sz w:val="17"/>
                <w:szCs w:val="17"/>
              </w:rPr>
              <w:t xml:space="preserve">Delay</w:t>
            </w:r>
          </w:p>
        </w:tc>
        <w:tc>
          <w:tcPr>
            <w:tcW w:type="dxa" w:w="2300"/>
            <w:shd w:fill="EAF0F7" w:color="auto" w:val="clear"/>
            <w:tcMar>
              <w:top w:type="dxa" w:w="60"/>
              <w:left w:type="dxa" w:w="90"/>
              <w:bottom w:type="dxa" w:w="60"/>
              <w:right w:type="dxa" w:w="90"/>
            </w:tcMar>
          </w:tcPr>
          <w:p>
            <w:pPr>
              <w:spacing w:after="0"/>
            </w:pPr>
            <w:r>
              <w:rPr>
                <w:b w:val="false"/>
                <w:bCs w:val="false"/>
                <w:color w:val="000000"/>
                <w:sz w:val="17"/>
                <w:szCs w:val="17"/>
              </w:rPr>
              <w:t xml:space="preserve">Buy decision time; prevent culmination</w:t>
            </w:r>
          </w:p>
        </w:tc>
        <w:tc>
          <w:tcPr>
            <w:tcW w:type="dxa" w:w="3820"/>
            <w:shd w:fill="EAF0F7" w:color="auto" w:val="clear"/>
            <w:tcMar>
              <w:top w:type="dxa" w:w="60"/>
              <w:left w:type="dxa" w:w="90"/>
              <w:bottom w:type="dxa" w:w="60"/>
              <w:right w:type="dxa" w:w="90"/>
            </w:tcMar>
          </w:tcPr>
          <w:p>
            <w:pPr>
              <w:spacing w:after="0"/>
            </w:pPr>
            <w:r>
              <w:rPr>
                <w:b w:val="false"/>
                <w:bCs w:val="false"/>
                <w:color w:val="000000"/>
                <w:sz w:val="17"/>
                <w:szCs w:val="17"/>
              </w:rPr>
              <w:t xml:space="preserve">Rate-limiting, step-up auth, session throttling; throttle bulk-download APIs on anomaly</w:t>
            </w:r>
          </w:p>
        </w:tc>
        <w:tc>
          <w:tcPr>
            <w:tcW w:type="dxa" w:w="1200"/>
            <w:shd w:fill="EAF0F7" w:color="auto" w:val="clear"/>
            <w:tcMar>
              <w:top w:type="dxa" w:w="60"/>
              <w:left w:type="dxa" w:w="90"/>
              <w:bottom w:type="dxa" w:w="60"/>
              <w:right w:type="dxa" w:w="90"/>
            </w:tcMar>
          </w:tcPr>
          <w:p>
            <w:pPr>
              <w:spacing w:after="0"/>
            </w:pPr>
            <w:r>
              <w:rPr>
                <w:b w:val="false"/>
                <w:bCs w:val="false"/>
                <w:color w:val="000000"/>
                <w:sz w:val="17"/>
                <w:szCs w:val="17"/>
              </w:rPr>
              <w:t xml:space="preserve">Apps / Identity</w:t>
            </w:r>
          </w:p>
        </w:tc>
      </w:tr>
      <w:tr>
        <w:trPr>
          <w:cantSplit/>
        </w:trPr>
        <w:tc>
          <w:tcPr>
            <w:tcW w:type="dxa" w:w="500"/>
            <w:shd w:fill="FFFFFF" w:color="auto" w:val="clear"/>
            <w:tcMar>
              <w:top w:type="dxa" w:w="60"/>
              <w:left w:type="dxa" w:w="90"/>
              <w:bottom w:type="dxa" w:w="60"/>
              <w:right w:type="dxa" w:w="90"/>
            </w:tcMar>
          </w:tcPr>
          <w:p>
            <w:pPr>
              <w:spacing w:after="0"/>
            </w:pPr>
            <w:r>
              <w:rPr>
                <w:b w:val="false"/>
                <w:bCs w:val="false"/>
                <w:color w:val="000000"/>
                <w:sz w:val="17"/>
                <w:szCs w:val="17"/>
              </w:rPr>
              <w:t xml:space="preserve">M7</w:t>
            </w:r>
          </w:p>
        </w:tc>
        <w:tc>
          <w:tcPr>
            <w:tcW w:type="dxa" w:w="1900"/>
            <w:shd w:fill="FFFFFF" w:color="auto" w:val="clear"/>
            <w:tcMar>
              <w:top w:type="dxa" w:w="60"/>
              <w:left w:type="dxa" w:w="90"/>
              <w:bottom w:type="dxa" w:w="60"/>
              <w:right w:type="dxa" w:w="90"/>
            </w:tcMar>
          </w:tcPr>
          <w:p>
            <w:pPr>
              <w:spacing w:after="0"/>
            </w:pPr>
            <w:r>
              <w:rPr>
                <w:b w:val="false"/>
                <w:bCs w:val="false"/>
                <w:color w:val="000000"/>
                <w:sz w:val="17"/>
                <w:szCs w:val="17"/>
              </w:rPr>
              <w:t xml:space="preserve">Counterattack</w:t>
            </w:r>
          </w:p>
        </w:tc>
        <w:tc>
          <w:tcPr>
            <w:tcW w:type="dxa" w:w="2300"/>
            <w:shd w:fill="FFFFFF" w:color="auto" w:val="clear"/>
            <w:tcMar>
              <w:top w:type="dxa" w:w="60"/>
              <w:left w:type="dxa" w:w="90"/>
              <w:bottom w:type="dxa" w:w="60"/>
              <w:right w:type="dxa" w:w="90"/>
            </w:tcMar>
          </w:tcPr>
          <w:p>
            <w:pPr>
              <w:spacing w:after="0"/>
            </w:pPr>
            <w:r>
              <w:rPr>
                <w:b w:val="false"/>
                <w:bCs w:val="false"/>
                <w:color w:val="000000"/>
                <w:sz w:val="17"/>
                <w:szCs w:val="17"/>
              </w:rPr>
              <w:t xml:space="preserve">Seize initiative; evict early</w:t>
            </w:r>
          </w:p>
        </w:tc>
        <w:tc>
          <w:tcPr>
            <w:tcW w:type="dxa" w:w="3820"/>
            <w:shd w:fill="FFFFFF" w:color="auto" w:val="clear"/>
            <w:tcMar>
              <w:top w:type="dxa" w:w="60"/>
              <w:left w:type="dxa" w:w="90"/>
              <w:bottom w:type="dxa" w:w="60"/>
              <w:right w:type="dxa" w:w="90"/>
            </w:tcMar>
          </w:tcPr>
          <w:p>
            <w:pPr>
              <w:spacing w:after="0"/>
            </w:pPr>
            <w:r>
              <w:rPr>
                <w:b w:val="false"/>
                <w:bCs w:val="false"/>
                <w:color w:val="000000"/>
                <w:sz w:val="17"/>
                <w:szCs w:val="17"/>
              </w:rPr>
              <w:t xml:space="preserve">Hypothesis-driven threat hunting from FUSE; automated containment playbooks</w:t>
            </w:r>
          </w:p>
        </w:tc>
        <w:tc>
          <w:tcPr>
            <w:tcW w:type="dxa" w:w="1200"/>
            <w:shd w:fill="FFFFFF" w:color="auto" w:val="clear"/>
            <w:tcMar>
              <w:top w:type="dxa" w:w="60"/>
              <w:left w:type="dxa" w:w="90"/>
              <w:bottom w:type="dxa" w:w="60"/>
              <w:right w:type="dxa" w:w="90"/>
            </w:tcMar>
          </w:tcPr>
          <w:p>
            <w:pPr>
              <w:spacing w:after="0"/>
            </w:pPr>
            <w:r>
              <w:rPr>
                <w:b w:val="false"/>
                <w:bCs w:val="false"/>
                <w:color w:val="000000"/>
                <w:sz w:val="17"/>
                <w:szCs w:val="17"/>
              </w:rPr>
              <w:t xml:space="preserve">Automation / Visibility</w:t>
            </w:r>
          </w:p>
        </w:tc>
      </w:tr>
      <w:tr>
        <w:trPr>
          <w:cantSplit/>
        </w:trPr>
        <w:tc>
          <w:tcPr>
            <w:tcW w:type="dxa" w:w="500"/>
            <w:shd w:fill="EAF0F7" w:color="auto" w:val="clear"/>
            <w:tcMar>
              <w:top w:type="dxa" w:w="60"/>
              <w:left w:type="dxa" w:w="90"/>
              <w:bottom w:type="dxa" w:w="60"/>
              <w:right w:type="dxa" w:w="90"/>
            </w:tcMar>
          </w:tcPr>
          <w:p>
            <w:pPr>
              <w:spacing w:after="0"/>
            </w:pPr>
            <w:r>
              <w:rPr>
                <w:b w:val="false"/>
                <w:bCs w:val="false"/>
                <w:color w:val="000000"/>
                <w:sz w:val="17"/>
                <w:szCs w:val="17"/>
              </w:rPr>
              <w:t xml:space="preserve">M8</w:t>
            </w:r>
          </w:p>
        </w:tc>
        <w:tc>
          <w:tcPr>
            <w:tcW w:type="dxa" w:w="1900"/>
            <w:shd w:fill="EAF0F7" w:color="auto" w:val="clear"/>
            <w:tcMar>
              <w:top w:type="dxa" w:w="60"/>
              <w:left w:type="dxa" w:w="90"/>
              <w:bottom w:type="dxa" w:w="60"/>
              <w:right w:type="dxa" w:w="90"/>
            </w:tcMar>
          </w:tcPr>
          <w:p>
            <w:pPr>
              <w:spacing w:after="0"/>
            </w:pPr>
            <w:r>
              <w:rPr>
                <w:b w:val="false"/>
                <w:bCs w:val="false"/>
                <w:color w:val="000000"/>
                <w:sz w:val="17"/>
                <w:szCs w:val="17"/>
              </w:rPr>
              <w:t xml:space="preserve">Isolation / Retrograde</w:t>
            </w:r>
          </w:p>
        </w:tc>
        <w:tc>
          <w:tcPr>
            <w:tcW w:type="dxa" w:w="2300"/>
            <w:shd w:fill="EAF0F7" w:color="auto" w:val="clear"/>
            <w:tcMar>
              <w:top w:type="dxa" w:w="60"/>
              <w:left w:type="dxa" w:w="90"/>
              <w:bottom w:type="dxa" w:w="60"/>
              <w:right w:type="dxa" w:w="90"/>
            </w:tcMar>
          </w:tcPr>
          <w:p>
            <w:pPr>
              <w:spacing w:after="0"/>
            </w:pPr>
            <w:r>
              <w:rPr>
                <w:b w:val="false"/>
                <w:bCs w:val="false"/>
                <w:color w:val="000000"/>
                <w:sz w:val="17"/>
                <w:szCs w:val="17"/>
              </w:rPr>
              <w:t xml:space="preserve">Fail secure; give ground to preserve the force</w:t>
            </w:r>
          </w:p>
        </w:tc>
        <w:tc>
          <w:tcPr>
            <w:tcW w:type="dxa" w:w="3820"/>
            <w:shd w:fill="EAF0F7" w:color="auto" w:val="clear"/>
            <w:tcMar>
              <w:top w:type="dxa" w:w="60"/>
              <w:left w:type="dxa" w:w="90"/>
              <w:bottom w:type="dxa" w:w="60"/>
              <w:right w:type="dxa" w:w="90"/>
            </w:tcMar>
          </w:tcPr>
          <w:p>
            <w:pPr>
              <w:spacing w:after="0"/>
            </w:pPr>
            <w:r>
              <w:rPr>
                <w:b w:val="false"/>
                <w:bCs w:val="false"/>
                <w:color w:val="000000"/>
                <w:sz w:val="17"/>
                <w:szCs w:val="17"/>
              </w:rPr>
              <w:t xml:space="preserve">Automated segment severing, session revocation, graceful degradation preserving mission-transaction integrity</w:t>
            </w:r>
          </w:p>
        </w:tc>
        <w:tc>
          <w:tcPr>
            <w:tcW w:type="dxa" w:w="1200"/>
            <w:shd w:fill="EAF0F7" w:color="auto" w:val="clear"/>
            <w:tcMar>
              <w:top w:type="dxa" w:w="60"/>
              <w:left w:type="dxa" w:w="90"/>
              <w:bottom w:type="dxa" w:w="60"/>
              <w:right w:type="dxa" w:w="90"/>
            </w:tcMar>
          </w:tcPr>
          <w:p>
            <w:pPr>
              <w:spacing w:after="0"/>
            </w:pPr>
            <w:r>
              <w:rPr>
                <w:b w:val="false"/>
                <w:bCs w:val="false"/>
                <w:color w:val="000000"/>
                <w:sz w:val="17"/>
                <w:szCs w:val="17"/>
              </w:rPr>
              <w:t xml:space="preserve">Networks / Apps</w:t>
            </w:r>
          </w:p>
        </w:tc>
      </w:tr>
      <w:tr>
        <w:trPr>
          <w:cantSplit/>
        </w:trPr>
        <w:tc>
          <w:tcPr>
            <w:tcW w:type="dxa" w:w="500"/>
            <w:shd w:fill="FFFFFF" w:color="auto" w:val="clear"/>
            <w:tcMar>
              <w:top w:type="dxa" w:w="60"/>
              <w:left w:type="dxa" w:w="90"/>
              <w:bottom w:type="dxa" w:w="60"/>
              <w:right w:type="dxa" w:w="90"/>
            </w:tcMar>
          </w:tcPr>
          <w:p>
            <w:pPr>
              <w:spacing w:after="0"/>
            </w:pPr>
            <w:r>
              <w:rPr>
                <w:b w:val="false"/>
                <w:bCs w:val="false"/>
                <w:color w:val="000000"/>
                <w:sz w:val="17"/>
                <w:szCs w:val="17"/>
              </w:rPr>
              <w:t xml:space="preserve">M9</w:t>
            </w:r>
          </w:p>
        </w:tc>
        <w:tc>
          <w:tcPr>
            <w:tcW w:type="dxa" w:w="1900"/>
            <w:shd w:fill="FFFFFF" w:color="auto" w:val="clear"/>
            <w:tcMar>
              <w:top w:type="dxa" w:w="60"/>
              <w:left w:type="dxa" w:w="90"/>
              <w:bottom w:type="dxa" w:w="60"/>
              <w:right w:type="dxa" w:w="90"/>
            </w:tcMar>
          </w:tcPr>
          <w:p>
            <w:pPr>
              <w:spacing w:after="0"/>
            </w:pPr>
            <w:r>
              <w:rPr>
                <w:b w:val="false"/>
                <w:bCs w:val="false"/>
                <w:color w:val="000000"/>
                <w:sz w:val="17"/>
                <w:szCs w:val="17"/>
              </w:rPr>
              <w:t xml:space="preserve">Spoiling Attack</w:t>
            </w:r>
          </w:p>
        </w:tc>
        <w:tc>
          <w:tcPr>
            <w:tcW w:type="dxa" w:w="2300"/>
            <w:shd w:fill="FFFFFF" w:color="auto" w:val="clear"/>
            <w:tcMar>
              <w:top w:type="dxa" w:w="60"/>
              <w:left w:type="dxa" w:w="90"/>
              <w:bottom w:type="dxa" w:w="60"/>
              <w:right w:type="dxa" w:w="90"/>
            </w:tcMar>
          </w:tcPr>
          <w:p>
            <w:pPr>
              <w:spacing w:after="0"/>
            </w:pPr>
            <w:r>
              <w:rPr>
                <w:b w:val="false"/>
                <w:bCs w:val="false"/>
                <w:color w:val="000000"/>
                <w:sz w:val="17"/>
                <w:szCs w:val="17"/>
              </w:rPr>
              <w:t xml:space="preserve">Disrupt adversary staging pre-attack</w:t>
            </w:r>
          </w:p>
        </w:tc>
        <w:tc>
          <w:tcPr>
            <w:tcW w:type="dxa" w:w="3820"/>
            <w:shd w:fill="FFFFFF" w:color="auto" w:val="clear"/>
            <w:tcMar>
              <w:top w:type="dxa" w:w="60"/>
              <w:left w:type="dxa" w:w="90"/>
              <w:bottom w:type="dxa" w:w="60"/>
              <w:right w:type="dxa" w:w="90"/>
            </w:tcMar>
          </w:tcPr>
          <w:p>
            <w:pPr>
              <w:spacing w:after="0"/>
            </w:pPr>
            <w:r>
              <w:rPr>
                <w:b w:val="false"/>
                <w:bCs w:val="false"/>
                <w:color w:val="000000"/>
                <w:sz w:val="17"/>
                <w:szCs w:val="17"/>
              </w:rPr>
              <w:t xml:space="preserve">Act on CISA/JCDC/FBI/ISAC intel to pre-block infrastructure and pre-patch targeted CVEs</w:t>
            </w:r>
          </w:p>
        </w:tc>
        <w:tc>
          <w:tcPr>
            <w:tcW w:type="dxa" w:w="1200"/>
            <w:shd w:fill="FFFFFF" w:color="auto" w:val="clear"/>
            <w:tcMar>
              <w:top w:type="dxa" w:w="60"/>
              <w:left w:type="dxa" w:w="90"/>
              <w:bottom w:type="dxa" w:w="60"/>
              <w:right w:type="dxa" w:w="90"/>
            </w:tcMar>
          </w:tcPr>
          <w:p>
            <w:pPr>
              <w:spacing w:after="0"/>
            </w:pPr>
            <w:r>
              <w:rPr>
                <w:b w:val="false"/>
                <w:bCs w:val="false"/>
                <w:color w:val="000000"/>
                <w:sz w:val="17"/>
                <w:szCs w:val="17"/>
              </w:rPr>
              <w:t xml:space="preserve">Governance / Visibility</w:t>
            </w:r>
          </w:p>
        </w:tc>
      </w:tr>
      <w:tr>
        <w:trPr>
          <w:cantSplit/>
        </w:trPr>
        <w:tc>
          <w:tcPr>
            <w:tcW w:type="dxa" w:w="500"/>
            <w:shd w:fill="EAF0F7" w:color="auto" w:val="clear"/>
            <w:tcMar>
              <w:top w:type="dxa" w:w="60"/>
              <w:left w:type="dxa" w:w="90"/>
              <w:bottom w:type="dxa" w:w="60"/>
              <w:right w:type="dxa" w:w="90"/>
            </w:tcMar>
          </w:tcPr>
          <w:p>
            <w:pPr>
              <w:spacing w:after="0"/>
            </w:pPr>
            <w:r>
              <w:rPr>
                <w:b w:val="false"/>
                <w:bCs w:val="false"/>
                <w:color w:val="000000"/>
                <w:sz w:val="17"/>
                <w:szCs w:val="17"/>
              </w:rPr>
              <w:t xml:space="preserve">M10</w:t>
            </w:r>
          </w:p>
        </w:tc>
        <w:tc>
          <w:tcPr>
            <w:tcW w:type="dxa" w:w="1900"/>
            <w:shd w:fill="EAF0F7" w:color="auto" w:val="clear"/>
            <w:tcMar>
              <w:top w:type="dxa" w:w="60"/>
              <w:left w:type="dxa" w:w="90"/>
              <w:bottom w:type="dxa" w:w="60"/>
              <w:right w:type="dxa" w:w="90"/>
            </w:tcMar>
          </w:tcPr>
          <w:p>
            <w:pPr>
              <w:spacing w:after="0"/>
            </w:pPr>
            <w:r>
              <w:rPr>
                <w:b w:val="false"/>
                <w:bCs w:val="false"/>
                <w:color w:val="000000"/>
                <w:sz w:val="17"/>
                <w:szCs w:val="17"/>
              </w:rPr>
              <w:t xml:space="preserve">Exploitation &amp; Pursuit</w:t>
            </w:r>
          </w:p>
        </w:tc>
        <w:tc>
          <w:tcPr>
            <w:tcW w:type="dxa" w:w="2300"/>
            <w:shd w:fill="EAF0F7" w:color="auto" w:val="clear"/>
            <w:tcMar>
              <w:top w:type="dxa" w:w="60"/>
              <w:left w:type="dxa" w:w="90"/>
              <w:bottom w:type="dxa" w:w="60"/>
              <w:right w:type="dxa" w:w="90"/>
            </w:tcMar>
          </w:tcPr>
          <w:p>
            <w:pPr>
              <w:spacing w:after="0"/>
            </w:pPr>
            <w:r>
              <w:rPr>
                <w:b w:val="false"/>
                <w:bCs w:val="false"/>
                <w:color w:val="000000"/>
                <w:sz w:val="17"/>
                <w:szCs w:val="17"/>
              </w:rPr>
              <w:t xml:space="preserve">Convert contact into durable advantage</w:t>
            </w:r>
          </w:p>
        </w:tc>
        <w:tc>
          <w:tcPr>
            <w:tcW w:type="dxa" w:w="3820"/>
            <w:shd w:fill="EAF0F7" w:color="auto" w:val="clear"/>
            <w:tcMar>
              <w:top w:type="dxa" w:w="60"/>
              <w:left w:type="dxa" w:w="90"/>
              <w:bottom w:type="dxa" w:w="60"/>
              <w:right w:type="dxa" w:w="90"/>
            </w:tcMar>
          </w:tcPr>
          <w:p>
            <w:pPr>
              <w:spacing w:after="0"/>
            </w:pPr>
            <w:r>
              <w:rPr>
                <w:b w:val="false"/>
                <w:bCs w:val="false"/>
                <w:color w:val="000000"/>
                <w:sz w:val="17"/>
                <w:szCs w:val="17"/>
              </w:rPr>
              <w:t xml:space="preserve">Harvest IOCs into detections; close the avenue; update overlay &amp; PCIRs; share to the community</w:t>
            </w:r>
          </w:p>
        </w:tc>
        <w:tc>
          <w:tcPr>
            <w:tcW w:type="dxa" w:w="1200"/>
            <w:shd w:fill="EAF0F7" w:color="auto" w:val="clear"/>
            <w:tcMar>
              <w:top w:type="dxa" w:w="60"/>
              <w:left w:type="dxa" w:w="90"/>
              <w:bottom w:type="dxa" w:w="60"/>
              <w:right w:type="dxa" w:w="90"/>
            </w:tcMar>
          </w:tcPr>
          <w:p>
            <w:pPr>
              <w:spacing w:after="0"/>
            </w:pPr>
            <w:r>
              <w:rPr>
                <w:b w:val="false"/>
                <w:bCs w:val="false"/>
                <w:color w:val="000000"/>
                <w:sz w:val="17"/>
                <w:szCs w:val="17"/>
              </w:rPr>
              <w:t xml:space="preserve">Automation / Governance</w:t>
            </w:r>
          </w:p>
        </w:tc>
      </w:tr>
      <w:tr>
        <w:trPr>
          <w:cantSplit/>
        </w:trPr>
        <w:tc>
          <w:tcPr>
            <w:tcW w:type="dxa" w:w="500"/>
            <w:shd w:fill="EAF0F7" w:color="auto" w:val="clear"/>
            <w:tcMar>
              <w:top w:type="dxa" w:w="60"/>
              <w:left w:type="dxa" w:w="90"/>
              <w:bottom w:type="dxa" w:w="60"/>
              <w:right w:type="dxa" w:w="90"/>
            </w:tcMar>
          </w:tcPr>
          <w:p>
            <w:pPr>
              <w:spacing w:after="0"/>
            </w:pPr>
            <w:r>
              <w:rPr>
                <w:b w:val="false"/>
                <w:bCs w:val="false"/>
                <w:color w:val="000000"/>
                <w:sz w:val="17"/>
                <w:szCs w:val="17"/>
              </w:rPr>
              <w:t xml:space="preserve">M11</w:t>
            </w:r>
          </w:p>
        </w:tc>
        <w:tc>
          <w:tcPr>
            <w:tcW w:type="dxa" w:w="1900"/>
            <w:shd w:fill="EAF0F7" w:color="auto" w:val="clear"/>
            <w:tcMar>
              <w:top w:type="dxa" w:w="60"/>
              <w:left w:type="dxa" w:w="90"/>
              <w:bottom w:type="dxa" w:w="60"/>
              <w:right w:type="dxa" w:w="90"/>
            </w:tcMar>
          </w:tcPr>
          <w:p>
            <w:pPr>
              <w:spacing w:after="0"/>
            </w:pPr>
            <w:r>
              <w:rPr>
                <w:b w:val="false"/>
                <w:bCs w:val="false"/>
                <w:color w:val="000000"/>
                <w:sz w:val="17"/>
                <w:szCs w:val="17"/>
              </w:rPr>
              <w:t xml:space="preserve">Reconstitution</w:t>
            </w:r>
          </w:p>
        </w:tc>
        <w:tc>
          <w:tcPr>
            <w:tcW w:type="dxa" w:w="2300"/>
            <w:shd w:fill="EAF0F7" w:color="auto" w:val="clear"/>
            <w:tcMar>
              <w:top w:type="dxa" w:w="60"/>
              <w:left w:type="dxa" w:w="90"/>
              <w:bottom w:type="dxa" w:w="60"/>
              <w:right w:type="dxa" w:w="90"/>
            </w:tcMar>
          </w:tcPr>
          <w:p>
            <w:pPr>
              <w:spacing w:after="0"/>
            </w:pPr>
            <w:r>
              <w:rPr>
                <w:b w:val="false"/>
                <w:bCs w:val="false"/>
                <w:color w:val="000000"/>
                <w:sz w:val="17"/>
                <w:szCs w:val="17"/>
              </w:rPr>
              <w:t xml:space="preserve">Restore the mission on evidence, not on hope</w:t>
            </w:r>
          </w:p>
        </w:tc>
        <w:tc>
          <w:tcPr>
            <w:tcW w:type="dxa" w:w="3820"/>
            <w:shd w:fill="EAF0F7" w:color="auto" w:val="clear"/>
            <w:tcMar>
              <w:top w:type="dxa" w:w="60"/>
              <w:left w:type="dxa" w:w="90"/>
              <w:bottom w:type="dxa" w:w="60"/>
              <w:right w:type="dxa" w:w="90"/>
            </w:tcMar>
          </w:tcPr>
          <w:p>
            <w:pPr>
              <w:spacing w:after="0"/>
            </w:pPr>
            <w:r>
              <w:rPr>
                <w:b w:val="false"/>
                <w:bCs w:val="false"/>
                <w:color w:val="000000"/>
                <w:sz w:val="17"/>
                <w:szCs w:val="17"/>
              </w:rPr>
              <w:t xml:space="preserve">Declare recovery objectives per mission service; hold the means of recovery outside the production identity plane; test the rebuild path, the identity plane included; verify restored data against an independent integrity record; sequence and exercise restoration</w:t>
            </w:r>
          </w:p>
        </w:tc>
        <w:tc>
          <w:tcPr>
            <w:tcW w:type="dxa" w:w="1200"/>
            <w:shd w:fill="EAF0F7" w:color="auto" w:val="clear"/>
            <w:tcMar>
              <w:top w:type="dxa" w:w="60"/>
              <w:left w:type="dxa" w:w="90"/>
              <w:bottom w:type="dxa" w:w="60"/>
              <w:right w:type="dxa" w:w="90"/>
            </w:tcMar>
          </w:tcPr>
          <w:p>
            <w:pPr>
              <w:spacing w:after="0"/>
            </w:pPr>
            <w:r>
              <w:rPr>
                <w:b w:val="false"/>
                <w:bCs w:val="false"/>
                <w:color w:val="000000"/>
                <w:sz w:val="17"/>
                <w:szCs w:val="17"/>
              </w:rPr>
              <w:t xml:space="preserve">Governance / Automation</w:t>
            </w:r>
          </w:p>
        </w:tc>
      </w:tr>
    </w:tbl>
    <w:p>
      <w:r>
        <w:br w:type="page"/>
      </w:r>
    </w:p>
    <w:p>
      <w:pPr>
        <w:pStyle w:val="Heading1"/>
        <w:spacing w:after="120" w:before="240"/>
      </w:pPr>
      <w:r>
        <w:t xml:space="preserve">6. Phasing the Campaign</w:t>
      </w:r>
    </w:p>
    <w:p>
      <w:pPr>
        <w:spacing w:after="120" w:line="276"/>
      </w:pPr>
      <w:r>
        <w:t xml:space="preserve">Joint phasing lets leadership see cyber defense as a campaign with a main effort per phase, not an undifferentiated 24/7 grind.</w:t>
      </w:r>
    </w:p>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2400"/>
        <w:gridCol w:w="4560"/>
        <w:gridCol w:w="2760"/>
      </w:tblGrid>
      <w:tr>
        <w:trPr>
          <w:tblHeader/>
        </w:trPr>
        <w:tc>
          <w:tcPr>
            <w:tcW w:type="dxa" w:w="2400"/>
            <w:shd w:fill="1F3A5F" w:color="auto" w:val="clear"/>
            <w:tcMar>
              <w:top w:type="dxa" w:w="60"/>
              <w:left w:type="dxa" w:w="90"/>
              <w:bottom w:type="dxa" w:w="60"/>
              <w:right w:type="dxa" w:w="90"/>
            </w:tcMar>
          </w:tcPr>
          <w:p>
            <w:pPr>
              <w:spacing w:after="0"/>
            </w:pPr>
            <w:r>
              <w:rPr>
                <w:b/>
                <w:bCs/>
                <w:color w:val="FFFFFF"/>
                <w:sz w:val="18"/>
                <w:szCs w:val="18"/>
              </w:rPr>
              <w:t xml:space="preserve">Phase</w:t>
            </w:r>
          </w:p>
        </w:tc>
        <w:tc>
          <w:tcPr>
            <w:tcW w:type="dxa" w:w="4560"/>
            <w:shd w:fill="1F3A5F" w:color="auto" w:val="clear"/>
            <w:tcMar>
              <w:top w:type="dxa" w:w="60"/>
              <w:left w:type="dxa" w:w="90"/>
              <w:bottom w:type="dxa" w:w="60"/>
              <w:right w:type="dxa" w:w="90"/>
            </w:tcMar>
          </w:tcPr>
          <w:p>
            <w:pPr>
              <w:spacing w:after="0"/>
            </w:pPr>
            <w:r>
              <w:rPr>
                <w:b/>
                <w:bCs/>
                <w:color w:val="FFFFFF"/>
                <w:sz w:val="18"/>
                <w:szCs w:val="18"/>
              </w:rPr>
              <w:t xml:space="preserve">Cyber objective</w:t>
            </w:r>
          </w:p>
        </w:tc>
        <w:tc>
          <w:tcPr>
            <w:tcW w:type="dxa" w:w="2760"/>
            <w:shd w:fill="1F3A5F" w:color="auto" w:val="clear"/>
            <w:tcMar>
              <w:top w:type="dxa" w:w="60"/>
              <w:left w:type="dxa" w:w="90"/>
              <w:bottom w:type="dxa" w:w="60"/>
              <w:right w:type="dxa" w:w="90"/>
            </w:tcMar>
          </w:tcPr>
          <w:p>
            <w:pPr>
              <w:spacing w:after="0"/>
            </w:pPr>
            <w:r>
              <w:rPr>
                <w:b/>
                <w:bCs/>
                <w:color w:val="FFFFFF"/>
                <w:sz w:val="18"/>
                <w:szCs w:val="18"/>
              </w:rPr>
              <w:t xml:space="preserve">Dominant maneuvers</w:t>
            </w:r>
          </w:p>
        </w:tc>
      </w:tr>
      <w:tr>
        <w:trPr>
          <w:cantSplit/>
        </w:trPr>
        <w:tc>
          <w:tcPr>
            <w:tcW w:type="dxa" w:w="2400"/>
            <w:shd w:fill="FFFFFF" w:color="auto" w:val="clear"/>
            <w:tcMar>
              <w:top w:type="dxa" w:w="60"/>
              <w:left w:type="dxa" w:w="90"/>
              <w:bottom w:type="dxa" w:w="60"/>
              <w:right w:type="dxa" w:w="90"/>
            </w:tcMar>
          </w:tcPr>
          <w:p>
            <w:pPr>
              <w:spacing w:after="0"/>
            </w:pPr>
            <w:r>
              <w:rPr>
                <w:b w:val="false"/>
                <w:bCs w:val="false"/>
                <w:color w:val="000000"/>
                <w:sz w:val="17"/>
                <w:szCs w:val="17"/>
              </w:rPr>
              <w:t xml:space="preserve">0 — Shape</w:t>
            </w:r>
          </w:p>
        </w:tc>
        <w:tc>
          <w:tcPr>
            <w:tcW w:type="dxa" w:w="4560"/>
            <w:shd w:fill="FFFFFF" w:color="auto" w:val="clear"/>
            <w:tcMar>
              <w:top w:type="dxa" w:w="60"/>
              <w:left w:type="dxa" w:w="90"/>
              <w:bottom w:type="dxa" w:w="60"/>
              <w:right w:type="dxa" w:w="90"/>
            </w:tcMar>
          </w:tcPr>
          <w:p>
            <w:pPr>
              <w:spacing w:after="0"/>
            </w:pPr>
            <w:r>
              <w:rPr>
                <w:b w:val="false"/>
                <w:bCs w:val="false"/>
                <w:color w:val="000000"/>
                <w:sz w:val="17"/>
                <w:szCs w:val="17"/>
              </w:rPr>
              <w:t xml:space="preserve">Continuous CPE, ZT hardening, partnerships, threat intel</w:t>
            </w:r>
          </w:p>
        </w:tc>
        <w:tc>
          <w:tcPr>
            <w:tcW w:type="dxa" w:w="2760"/>
            <w:shd w:fill="FFFFFF" w:color="auto" w:val="clear"/>
            <w:tcMar>
              <w:top w:type="dxa" w:w="60"/>
              <w:left w:type="dxa" w:w="90"/>
              <w:bottom w:type="dxa" w:w="60"/>
              <w:right w:type="dxa" w:w="90"/>
            </w:tcMar>
          </w:tcPr>
          <w:p>
            <w:pPr>
              <w:spacing w:after="0"/>
            </w:pPr>
            <w:r>
              <w:rPr>
                <w:b w:val="false"/>
                <w:bCs w:val="false"/>
                <w:color w:val="000000"/>
                <w:sz w:val="17"/>
                <w:szCs w:val="17"/>
              </w:rPr>
              <w:t xml:space="preserve">M1, M2, M3, M9</w:t>
            </w:r>
          </w:p>
        </w:tc>
      </w:tr>
      <w:tr>
        <w:trPr>
          <w:cantSplit/>
        </w:trPr>
        <w:tc>
          <w:tcPr>
            <w:tcW w:type="dxa" w:w="2400"/>
            <w:shd w:fill="EAF0F7" w:color="auto" w:val="clear"/>
            <w:tcMar>
              <w:top w:type="dxa" w:w="60"/>
              <w:left w:type="dxa" w:w="90"/>
              <w:bottom w:type="dxa" w:w="60"/>
              <w:right w:type="dxa" w:w="90"/>
            </w:tcMar>
          </w:tcPr>
          <w:p>
            <w:pPr>
              <w:spacing w:after="0"/>
            </w:pPr>
            <w:r>
              <w:rPr>
                <w:b w:val="false"/>
                <w:bCs w:val="false"/>
                <w:color w:val="000000"/>
                <w:sz w:val="17"/>
                <w:szCs w:val="17"/>
              </w:rPr>
              <w:t xml:space="preserve">I — Deter</w:t>
            </w:r>
          </w:p>
        </w:tc>
        <w:tc>
          <w:tcPr>
            <w:tcW w:type="dxa" w:w="4560"/>
            <w:shd w:fill="EAF0F7" w:color="auto" w:val="clear"/>
            <w:tcMar>
              <w:top w:type="dxa" w:w="60"/>
              <w:left w:type="dxa" w:w="90"/>
              <w:bottom w:type="dxa" w:w="60"/>
              <w:right w:type="dxa" w:w="90"/>
            </w:tcMar>
          </w:tcPr>
          <w:p>
            <w:pPr>
              <w:spacing w:after="0"/>
            </w:pPr>
            <w:r>
              <w:rPr>
                <w:b w:val="false"/>
                <w:bCs w:val="false"/>
                <w:color w:val="000000"/>
                <w:sz w:val="17"/>
                <w:szCs w:val="17"/>
              </w:rPr>
              <w:t xml:space="preserve">Visible hardening, deception grid, attribution posture</w:t>
            </w:r>
          </w:p>
        </w:tc>
        <w:tc>
          <w:tcPr>
            <w:tcW w:type="dxa" w:w="2760"/>
            <w:shd w:fill="EAF0F7" w:color="auto" w:val="clear"/>
            <w:tcMar>
              <w:top w:type="dxa" w:w="60"/>
              <w:left w:type="dxa" w:w="90"/>
              <w:bottom w:type="dxa" w:w="60"/>
              <w:right w:type="dxa" w:w="90"/>
            </w:tcMar>
          </w:tcPr>
          <w:p>
            <w:pPr>
              <w:spacing w:after="0"/>
            </w:pPr>
            <w:r>
              <w:rPr>
                <w:b w:val="false"/>
                <w:bCs w:val="false"/>
                <w:color w:val="000000"/>
                <w:sz w:val="17"/>
                <w:szCs w:val="17"/>
              </w:rPr>
              <w:t xml:space="preserve">M3, M4, M5</w:t>
            </w:r>
          </w:p>
        </w:tc>
      </w:tr>
      <w:tr>
        <w:trPr>
          <w:cantSplit/>
        </w:trPr>
        <w:tc>
          <w:tcPr>
            <w:tcW w:type="dxa" w:w="2400"/>
            <w:shd w:fill="FFFFFF" w:color="auto" w:val="clear"/>
            <w:tcMar>
              <w:top w:type="dxa" w:w="60"/>
              <w:left w:type="dxa" w:w="90"/>
              <w:bottom w:type="dxa" w:w="60"/>
              <w:right w:type="dxa" w:w="90"/>
            </w:tcMar>
          </w:tcPr>
          <w:p>
            <w:pPr>
              <w:spacing w:after="0"/>
            </w:pPr>
            <w:r>
              <w:rPr>
                <w:b w:val="false"/>
                <w:bCs w:val="false"/>
                <w:color w:val="000000"/>
                <w:sz w:val="17"/>
                <w:szCs w:val="17"/>
              </w:rPr>
              <w:t xml:space="preserve">II — Seize Initiative</w:t>
            </w:r>
          </w:p>
        </w:tc>
        <w:tc>
          <w:tcPr>
            <w:tcW w:type="dxa" w:w="4560"/>
            <w:shd w:fill="FFFFFF" w:color="auto" w:val="clear"/>
            <w:tcMar>
              <w:top w:type="dxa" w:w="60"/>
              <w:left w:type="dxa" w:w="90"/>
              <w:bottom w:type="dxa" w:w="60"/>
              <w:right w:type="dxa" w:w="90"/>
            </w:tcMar>
          </w:tcPr>
          <w:p>
            <w:pPr>
              <w:spacing w:after="0"/>
            </w:pPr>
            <w:r>
              <w:rPr>
                <w:b w:val="false"/>
                <w:bCs w:val="false"/>
                <w:color w:val="000000"/>
                <w:sz w:val="17"/>
                <w:szCs w:val="17"/>
              </w:rPr>
              <w:t xml:space="preserve">Detect early, canalize, buy time</w:t>
            </w:r>
          </w:p>
        </w:tc>
        <w:tc>
          <w:tcPr>
            <w:tcW w:type="dxa" w:w="2760"/>
            <w:shd w:fill="FFFFFF" w:color="auto" w:val="clear"/>
            <w:tcMar>
              <w:top w:type="dxa" w:w="60"/>
              <w:left w:type="dxa" w:w="90"/>
              <w:bottom w:type="dxa" w:w="60"/>
              <w:right w:type="dxa" w:w="90"/>
            </w:tcMar>
          </w:tcPr>
          <w:p>
            <w:pPr>
              <w:spacing w:after="0"/>
            </w:pPr>
            <w:r>
              <w:rPr>
                <w:b w:val="false"/>
                <w:bCs w:val="false"/>
                <w:color w:val="000000"/>
                <w:sz w:val="17"/>
                <w:szCs w:val="17"/>
              </w:rPr>
              <w:t xml:space="preserve">M1, M4, M6</w:t>
            </w:r>
          </w:p>
        </w:tc>
      </w:tr>
      <w:tr>
        <w:trPr>
          <w:cantSplit/>
        </w:trPr>
        <w:tc>
          <w:tcPr>
            <w:tcW w:type="dxa" w:w="2400"/>
            <w:shd w:fill="EAF0F7" w:color="auto" w:val="clear"/>
            <w:tcMar>
              <w:top w:type="dxa" w:w="60"/>
              <w:left w:type="dxa" w:w="90"/>
              <w:bottom w:type="dxa" w:w="60"/>
              <w:right w:type="dxa" w:w="90"/>
            </w:tcMar>
          </w:tcPr>
          <w:p>
            <w:pPr>
              <w:spacing w:after="0"/>
            </w:pPr>
            <w:r>
              <w:rPr>
                <w:b w:val="false"/>
                <w:bCs w:val="false"/>
                <w:color w:val="000000"/>
                <w:sz w:val="17"/>
                <w:szCs w:val="17"/>
              </w:rPr>
              <w:t xml:space="preserve">III — Dominate</w:t>
            </w:r>
          </w:p>
        </w:tc>
        <w:tc>
          <w:tcPr>
            <w:tcW w:type="dxa" w:w="4560"/>
            <w:shd w:fill="EAF0F7" w:color="auto" w:val="clear"/>
            <w:tcMar>
              <w:top w:type="dxa" w:w="60"/>
              <w:left w:type="dxa" w:w="90"/>
              <w:bottom w:type="dxa" w:w="60"/>
              <w:right w:type="dxa" w:w="90"/>
            </w:tcMar>
          </w:tcPr>
          <w:p>
            <w:pPr>
              <w:spacing w:after="0"/>
            </w:pPr>
            <w:r>
              <w:rPr>
                <w:b w:val="false"/>
                <w:bCs w:val="false"/>
                <w:color w:val="000000"/>
                <w:sz w:val="17"/>
                <w:szCs w:val="17"/>
              </w:rPr>
              <w:t xml:space="preserve">Hunt, contain, evict</w:t>
            </w:r>
          </w:p>
        </w:tc>
        <w:tc>
          <w:tcPr>
            <w:tcW w:type="dxa" w:w="2760"/>
            <w:shd w:fill="EAF0F7" w:color="auto" w:val="clear"/>
            <w:tcMar>
              <w:top w:type="dxa" w:w="60"/>
              <w:left w:type="dxa" w:w="90"/>
              <w:bottom w:type="dxa" w:w="60"/>
              <w:right w:type="dxa" w:w="90"/>
            </w:tcMar>
          </w:tcPr>
          <w:p>
            <w:pPr>
              <w:spacing w:after="0"/>
            </w:pPr>
            <w:r>
              <w:rPr>
                <w:b w:val="false"/>
                <w:bCs w:val="false"/>
                <w:color w:val="000000"/>
                <w:sz w:val="17"/>
                <w:szCs w:val="17"/>
              </w:rPr>
              <w:t xml:space="preserve">M7, M8, M5</w:t>
            </w:r>
          </w:p>
        </w:tc>
      </w:tr>
      <w:tr>
        <w:trPr>
          <w:cantSplit/>
        </w:trPr>
        <w:tc>
          <w:tcPr>
            <w:tcW w:type="dxa" w:w="2400"/>
            <w:shd w:fill="FFFFFF" w:color="auto" w:val="clear"/>
            <w:tcMar>
              <w:top w:type="dxa" w:w="60"/>
              <w:left w:type="dxa" w:w="90"/>
              <w:bottom w:type="dxa" w:w="60"/>
              <w:right w:type="dxa" w:w="90"/>
            </w:tcMar>
          </w:tcPr>
          <w:p>
            <w:pPr>
              <w:spacing w:after="0"/>
            </w:pPr>
            <w:r>
              <w:rPr>
                <w:b w:val="false"/>
                <w:bCs w:val="false"/>
                <w:color w:val="000000"/>
                <w:sz w:val="17"/>
                <w:szCs w:val="17"/>
              </w:rPr>
              <w:t xml:space="preserve">IV — Stabilize</w:t>
            </w:r>
          </w:p>
        </w:tc>
        <w:tc>
          <w:tcPr>
            <w:tcW w:type="dxa" w:w="4560"/>
            <w:shd w:fill="FFFFFF" w:color="auto" w:val="clear"/>
            <w:tcMar>
              <w:top w:type="dxa" w:w="60"/>
              <w:left w:type="dxa" w:w="90"/>
              <w:bottom w:type="dxa" w:w="60"/>
              <w:right w:type="dxa" w:w="90"/>
            </w:tcMar>
          </w:tcPr>
          <w:p>
            <w:pPr>
              <w:spacing w:after="0"/>
            </w:pPr>
            <w:r>
              <w:rPr>
                <w:b w:val="false"/>
                <w:bCs w:val="false"/>
                <w:color w:val="000000"/>
                <w:sz w:val="17"/>
                <w:szCs w:val="17"/>
              </w:rPr>
              <w:t xml:space="preserve">Eradicate, verify, preserve availability</w:t>
            </w:r>
          </w:p>
        </w:tc>
        <w:tc>
          <w:tcPr>
            <w:tcW w:type="dxa" w:w="2760"/>
            <w:shd w:fill="FFFFFF" w:color="auto" w:val="clear"/>
            <w:tcMar>
              <w:top w:type="dxa" w:w="60"/>
              <w:left w:type="dxa" w:w="90"/>
              <w:bottom w:type="dxa" w:w="60"/>
              <w:right w:type="dxa" w:w="90"/>
            </w:tcMar>
          </w:tcPr>
          <w:p>
            <w:pPr>
              <w:spacing w:after="0"/>
            </w:pPr>
            <w:r>
              <w:rPr>
                <w:b w:val="false"/>
                <w:bCs w:val="false"/>
                <w:color w:val="000000"/>
                <w:sz w:val="17"/>
                <w:szCs w:val="17"/>
              </w:rPr>
              <w:t xml:space="preserve">M8, M10, M11</w:t>
            </w:r>
          </w:p>
        </w:tc>
      </w:tr>
      <w:tr>
        <w:trPr>
          <w:cantSplit/>
        </w:trPr>
        <w:tc>
          <w:tcPr>
            <w:tcW w:type="dxa" w:w="2400"/>
            <w:shd w:fill="EAF0F7" w:color="auto" w:val="clear"/>
            <w:tcMar>
              <w:top w:type="dxa" w:w="60"/>
              <w:left w:type="dxa" w:w="90"/>
              <w:bottom w:type="dxa" w:w="60"/>
              <w:right w:type="dxa" w:w="90"/>
            </w:tcMar>
          </w:tcPr>
          <w:p>
            <w:pPr>
              <w:spacing w:after="0"/>
            </w:pPr>
            <w:r>
              <w:rPr>
                <w:b w:val="false"/>
                <w:bCs w:val="false"/>
                <w:color w:val="000000"/>
                <w:sz w:val="17"/>
                <w:szCs w:val="17"/>
              </w:rPr>
              <w:t xml:space="preserve">V — Enable / Restore</w:t>
            </w:r>
          </w:p>
        </w:tc>
        <w:tc>
          <w:tcPr>
            <w:tcW w:type="dxa" w:w="4560"/>
            <w:shd w:fill="EAF0F7" w:color="auto" w:val="clear"/>
            <w:tcMar>
              <w:top w:type="dxa" w:w="60"/>
              <w:left w:type="dxa" w:w="90"/>
              <w:bottom w:type="dxa" w:w="60"/>
              <w:right w:type="dxa" w:w="90"/>
            </w:tcMar>
          </w:tcPr>
          <w:p>
            <w:pPr>
              <w:spacing w:after="0"/>
            </w:pPr>
            <w:r>
              <w:rPr>
                <w:b w:val="false"/>
                <w:bCs w:val="false"/>
                <w:color w:val="000000"/>
                <w:sz w:val="17"/>
                <w:szCs w:val="17"/>
              </w:rPr>
              <w:t xml:space="preserve">Recover, harden, update doctrine &amp; PCIRs</w:t>
            </w:r>
          </w:p>
        </w:tc>
        <w:tc>
          <w:tcPr>
            <w:tcW w:type="dxa" w:w="2760"/>
            <w:shd w:fill="EAF0F7" w:color="auto" w:val="clear"/>
            <w:tcMar>
              <w:top w:type="dxa" w:w="60"/>
              <w:left w:type="dxa" w:w="90"/>
              <w:bottom w:type="dxa" w:w="60"/>
              <w:right w:type="dxa" w:w="90"/>
            </w:tcMar>
          </w:tcPr>
          <w:p>
            <w:pPr>
              <w:spacing w:after="0"/>
            </w:pPr>
            <w:r>
              <w:rPr>
                <w:b w:val="false"/>
                <w:bCs w:val="false"/>
                <w:color w:val="000000"/>
                <w:sz w:val="17"/>
                <w:szCs w:val="17"/>
              </w:rPr>
              <w:t xml:space="preserve">M11, M10, M2</w:t>
            </w:r>
          </w:p>
        </w:tc>
      </w:tr>
    </w:tbl>
    <w:p>
      <w:pPr>
        <w:pStyle w:val="Heading1"/>
        <w:spacing w:after="120" w:before="240"/>
      </w:pPr>
      <w:r>
        <w:t xml:space="preserve">7. Command, Control &amp; Rules of Engagement</w:t>
      </w:r>
    </w:p>
    <w:p>
      <w:pPr>
        <w:spacing w:after="120" w:line="276"/>
      </w:pPr>
      <w:r>
        <w:rPr>
          <w:b/>
          <w:bCs/>
        </w:rPr>
        <w:t xml:space="preserve">Roles. </w:t>
      </w:r>
      <w:r>
        <w:t xml:space="preserve">The Authorizing Official / CISO owns intent, risk acceptance, and the scheme. A Cyber Threat Intelligence cell (the G2) runs FRAME, MAP, and FUSE and owns PCIRs, threat COAs, and confidence levels. The SOC / Defensive Operations element (the G3) runs MANEUVER and executes fires. A hunt team is the counterattack force. Platform and product owners (the Public Service Portal, case-processing systems, cloud, ICAM) are terrain owners who emplace obstacles on their ground. Governance/RMF/ISSO translates ASOM outputs into FISMA artifacts and owns the rules of engagement.</w:t>
      </w:r>
    </w:p>
    <w:p>
      <w:pPr>
        <w:spacing w:after="120" w:line="276"/>
      </w:pPr>
      <w:r>
        <w:rPr>
          <w:b/>
          <w:bCs/>
        </w:rPr>
        <w:t xml:space="preserve">Pre-authorized fires (ROE). </w:t>
      </w:r>
      <w:r>
        <w:t xml:space="preserve">Define in advance which maneuvers the SOC may execute without escalation — for example, auto-revoking a session on confirmed account takeover — versus those needing AO approval, such as degrading a public service. This is the cyber analog of engagement authority and is decisive for tempo.</w:t>
      </w:r>
    </w:p>
    <w:p>
      <w:pPr>
        <w:pStyle w:val="Heading1"/>
        <w:spacing w:after="120" w:before="240"/>
      </w:pPr>
      <w:r>
        <w:t xml:space="preserve">8. Assessment — Measuring Positional Advantage</w:t>
      </w:r>
    </w:p>
    <w:p>
      <w:pPr>
        <w:spacing w:after="120" w:line="276"/>
      </w:pPr>
      <w:r>
        <w:rPr>
          <w:b/>
          <w:bCs/>
        </w:rPr>
        <w:t xml:space="preserve">Measures of Performance (are we doing the maneuvers right?): </w:t>
      </w:r>
      <w:r>
        <w:t xml:space="preserve">percent of key terrain behind a policy-enforcement point; deception coverage of the data terrain; percent of fires pre-authorized; terrain-overlay freshness; PCIRs answered per cycle.</w:t>
      </w:r>
    </w:p>
    <w:p>
      <w:pPr>
        <w:spacing w:after="120" w:line="276"/>
      </w:pPr>
      <w:r>
        <w:rPr>
          <w:b/>
          <w:bCs/>
        </w:rPr>
        <w:t xml:space="preserve">Measures of Effectiveness (are we winning?): </w:t>
      </w:r>
      <w:r>
        <w:t xml:space="preserve">the signature metric is temporal advantage — defender decision tempo (mean time to detect → decide → contain) versus adversary dwell time. Supporting MOEs: positional advantage (share of attempts canalized into instrumented terrain; attempts stopped before the data terrain), cost imposition (decoy interactions; forced re-tooling), resilience (incidents contained without loss of statutory availability), and the ZTMM maturity vector per pillar per quarter. A cycle wins when temporal advantage is positive at the required confidence.</w:t>
      </w:r>
    </w:p>
    <w:p>
      <w:pPr>
        <w:pStyle w:val="Heading1"/>
        <w:spacing w:after="120" w:before="240"/>
      </w:pPr>
      <w:r>
        <w:t xml:space="preserve">9. Governance Mapping — Compliance as a By-Product</w:t>
      </w:r>
    </w:p>
    <w:p>
      <w:pPr>
        <w:spacing w:after="120" w:line="276"/>
      </w:pPr>
      <w:r>
        <w:t xml:space="preserve">ASOM-Fed outputs map cleanly onto federal obligations, so the agency earns compliance while actually defending. Under NIST CSF 2.0, FRAME feeds Govern, CPE feeds Identify, maneuvers M2–M4 and M8 feed Protect, M1/M5/FUSE feed Detect, M6–M8 feed Respond, and M8/M10/M11 feed Recover. In the NIST RMF, the terrain overlay informs Categorize and Select, maneuvers are Implement, and FUSE/ASSESS constitute continuous Monitor (ongoing authorization). The ZTMM maturity vector is the OMB M-22-09 progress report, and the Cyber Running Estimate plus cycle products become agency OIG / FISMA audit evidence of a functioning, continuously-monitored program.</w:t>
      </w:r>
    </w:p>
    <w:p>
      <w:r>
        <w:br w:type="page"/>
      </w:r>
    </w:p>
    <w:p>
      <w:pPr>
        <w:pStyle w:val="Heading1"/>
        <w:spacing w:after="120" w:before="240"/>
      </w:pPr>
      <w:r>
        <w:t xml:space="preserve">10. Implementation Roadmap — Federal Reference Agency (18 Months)</w:t>
      </w:r>
    </w:p>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2200"/>
        <w:gridCol w:w="1500"/>
        <w:gridCol w:w="3760"/>
        <w:gridCol w:w="2260"/>
      </w:tblGrid>
      <w:tr>
        <w:trPr>
          <w:tblHeader/>
        </w:trPr>
        <w:tc>
          <w:tcPr>
            <w:tcW w:type="dxa" w:w="2200"/>
            <w:shd w:fill="1F3A5F" w:color="auto" w:val="clear"/>
            <w:tcMar>
              <w:top w:type="dxa" w:w="60"/>
              <w:left w:type="dxa" w:w="90"/>
              <w:bottom w:type="dxa" w:w="60"/>
              <w:right w:type="dxa" w:w="90"/>
            </w:tcMar>
          </w:tcPr>
          <w:p>
            <w:pPr>
              <w:spacing w:after="0"/>
            </w:pPr>
            <w:r>
              <w:rPr>
                <w:b/>
                <w:bCs/>
                <w:color w:val="FFFFFF"/>
                <w:sz w:val="18"/>
                <w:szCs w:val="18"/>
              </w:rPr>
              <w:t xml:space="preserve">Phase</w:t>
            </w:r>
          </w:p>
        </w:tc>
        <w:tc>
          <w:tcPr>
            <w:tcW w:type="dxa" w:w="1500"/>
            <w:shd w:fill="1F3A5F" w:color="auto" w:val="clear"/>
            <w:tcMar>
              <w:top w:type="dxa" w:w="60"/>
              <w:left w:type="dxa" w:w="90"/>
              <w:bottom w:type="dxa" w:w="60"/>
              <w:right w:type="dxa" w:w="90"/>
            </w:tcMar>
          </w:tcPr>
          <w:p>
            <w:pPr>
              <w:spacing w:after="0"/>
            </w:pPr>
            <w:r>
              <w:rPr>
                <w:b/>
                <w:bCs/>
                <w:color w:val="FFFFFF"/>
                <w:sz w:val="18"/>
                <w:szCs w:val="18"/>
              </w:rPr>
              <w:t xml:space="preserve">Window</w:t>
            </w:r>
          </w:p>
        </w:tc>
        <w:tc>
          <w:tcPr>
            <w:tcW w:type="dxa" w:w="3760"/>
            <w:shd w:fill="1F3A5F" w:color="auto" w:val="clear"/>
            <w:tcMar>
              <w:top w:type="dxa" w:w="60"/>
              <w:left w:type="dxa" w:w="90"/>
              <w:bottom w:type="dxa" w:w="60"/>
              <w:right w:type="dxa" w:w="90"/>
            </w:tcMar>
          </w:tcPr>
          <w:p>
            <w:pPr>
              <w:spacing w:after="0"/>
            </w:pPr>
            <w:r>
              <w:rPr>
                <w:b/>
                <w:bCs/>
                <w:color w:val="FFFFFF"/>
                <w:sz w:val="18"/>
                <w:szCs w:val="18"/>
              </w:rPr>
              <w:t xml:space="preserve">Actions</w:t>
            </w:r>
          </w:p>
        </w:tc>
        <w:tc>
          <w:tcPr>
            <w:tcW w:type="dxa" w:w="2260"/>
            <w:shd w:fill="1F3A5F" w:color="auto" w:val="clear"/>
            <w:tcMar>
              <w:top w:type="dxa" w:w="60"/>
              <w:left w:type="dxa" w:w="90"/>
              <w:bottom w:type="dxa" w:w="60"/>
              <w:right w:type="dxa" w:w="90"/>
            </w:tcMar>
          </w:tcPr>
          <w:p>
            <w:pPr>
              <w:spacing w:after="0"/>
            </w:pPr>
            <w:r>
              <w:rPr>
                <w:b/>
                <w:bCs/>
                <w:color w:val="FFFFFF"/>
                <w:sz w:val="18"/>
                <w:szCs w:val="18"/>
              </w:rPr>
              <w:t xml:space="preserve">Exit criteria</w:t>
            </w:r>
          </w:p>
        </w:tc>
      </w:tr>
      <w:tr>
        <w:trPr>
          <w:cantSplit/>
        </w:trPr>
        <w:tc>
          <w:tcPr>
            <w:tcW w:type="dxa" w:w="2200"/>
            <w:shd w:fill="FFFFFF" w:color="auto" w:val="clear"/>
            <w:tcMar>
              <w:top w:type="dxa" w:w="60"/>
              <w:left w:type="dxa" w:w="90"/>
              <w:bottom w:type="dxa" w:w="60"/>
              <w:right w:type="dxa" w:w="90"/>
            </w:tcMar>
          </w:tcPr>
          <w:p>
            <w:pPr>
              <w:spacing w:after="0"/>
            </w:pPr>
            <w:r>
              <w:rPr>
                <w:b w:val="false"/>
                <w:bCs w:val="false"/>
                <w:color w:val="000000"/>
                <w:sz w:val="17"/>
                <w:szCs w:val="17"/>
              </w:rPr>
              <w:t xml:space="preserve">A — Establish doctrine</w:t>
            </w:r>
          </w:p>
        </w:tc>
        <w:tc>
          <w:tcPr>
            <w:tcW w:type="dxa" w:w="1500"/>
            <w:shd w:fill="FFFFFF" w:color="auto" w:val="clear"/>
            <w:tcMar>
              <w:top w:type="dxa" w:w="60"/>
              <w:left w:type="dxa" w:w="90"/>
              <w:bottom w:type="dxa" w:w="60"/>
              <w:right w:type="dxa" w:w="90"/>
            </w:tcMar>
          </w:tcPr>
          <w:p>
            <w:pPr>
              <w:spacing w:after="0"/>
            </w:pPr>
            <w:r>
              <w:rPr>
                <w:b w:val="false"/>
                <w:bCs w:val="false"/>
                <w:color w:val="000000"/>
                <w:sz w:val="17"/>
                <w:szCs w:val="17"/>
              </w:rPr>
              <w:t xml:space="preserve">0–90 days</w:t>
            </w:r>
          </w:p>
        </w:tc>
        <w:tc>
          <w:tcPr>
            <w:tcW w:type="dxa" w:w="3760"/>
            <w:shd w:fill="FFFFFF" w:color="auto" w:val="clear"/>
            <w:tcMar>
              <w:top w:type="dxa" w:w="60"/>
              <w:left w:type="dxa" w:w="90"/>
              <w:bottom w:type="dxa" w:w="60"/>
              <w:right w:type="dxa" w:w="90"/>
            </w:tcMar>
          </w:tcPr>
          <w:p>
            <w:pPr>
              <w:spacing w:after="0"/>
            </w:pPr>
            <w:r>
              <w:rPr>
                <w:b w:val="false"/>
                <w:bCs w:val="false"/>
                <w:color w:val="000000"/>
                <w:sz w:val="17"/>
                <w:szCs w:val="17"/>
              </w:rPr>
              <w:t xml:space="preserve">Publish the defensive intent; stand up CTI/FRAME cell; build first Cyber Terrain Overlay (public service portal + sensitive records + ICAM); set initial PCIRs; define ROE</w:t>
            </w:r>
          </w:p>
        </w:tc>
        <w:tc>
          <w:tcPr>
            <w:tcW w:type="dxa" w:w="2260"/>
            <w:shd w:fill="FFFFFF" w:color="auto" w:val="clear"/>
            <w:tcMar>
              <w:top w:type="dxa" w:w="60"/>
              <w:left w:type="dxa" w:w="90"/>
              <w:bottom w:type="dxa" w:w="60"/>
              <w:right w:type="dxa" w:w="90"/>
            </w:tcMar>
          </w:tcPr>
          <w:p>
            <w:pPr>
              <w:spacing w:after="0"/>
            </w:pPr>
            <w:r>
              <w:rPr>
                <w:b w:val="false"/>
                <w:bCs w:val="false"/>
                <w:color w:val="000000"/>
                <w:sz w:val="17"/>
                <w:szCs w:val="17"/>
              </w:rPr>
              <w:t xml:space="preserve">Intent + overlay + PCIRs + ROE approved by AO</w:t>
            </w:r>
          </w:p>
        </w:tc>
      </w:tr>
      <w:tr>
        <w:trPr>
          <w:cantSplit/>
        </w:trPr>
        <w:tc>
          <w:tcPr>
            <w:tcW w:type="dxa" w:w="2200"/>
            <w:shd w:fill="EAF0F7" w:color="auto" w:val="clear"/>
            <w:tcMar>
              <w:top w:type="dxa" w:w="60"/>
              <w:left w:type="dxa" w:w="90"/>
              <w:bottom w:type="dxa" w:w="60"/>
              <w:right w:type="dxa" w:w="90"/>
            </w:tcMar>
          </w:tcPr>
          <w:p>
            <w:pPr>
              <w:spacing w:after="0"/>
            </w:pPr>
            <w:r>
              <w:rPr>
                <w:b w:val="false"/>
                <w:bCs w:val="false"/>
                <w:color w:val="000000"/>
                <w:sz w:val="17"/>
                <w:szCs w:val="17"/>
              </w:rPr>
              <w:t xml:space="preserve">B — Emplace maneuvers</w:t>
            </w:r>
          </w:p>
        </w:tc>
        <w:tc>
          <w:tcPr>
            <w:tcW w:type="dxa" w:w="1500"/>
            <w:shd w:fill="EAF0F7" w:color="auto" w:val="clear"/>
            <w:tcMar>
              <w:top w:type="dxa" w:w="60"/>
              <w:left w:type="dxa" w:w="90"/>
              <w:bottom w:type="dxa" w:w="60"/>
              <w:right w:type="dxa" w:w="90"/>
            </w:tcMar>
          </w:tcPr>
          <w:p>
            <w:pPr>
              <w:spacing w:after="0"/>
            </w:pPr>
            <w:r>
              <w:rPr>
                <w:b w:val="false"/>
                <w:bCs w:val="false"/>
                <w:color w:val="000000"/>
                <w:sz w:val="17"/>
                <w:szCs w:val="17"/>
              </w:rPr>
              <w:t xml:space="preserve">3–9 months</w:t>
            </w:r>
          </w:p>
        </w:tc>
        <w:tc>
          <w:tcPr>
            <w:tcW w:type="dxa" w:w="3760"/>
            <w:shd w:fill="EAF0F7" w:color="auto" w:val="clear"/>
            <w:tcMar>
              <w:top w:type="dxa" w:w="60"/>
              <w:left w:type="dxa" w:w="90"/>
              <w:bottom w:type="dxa" w:w="60"/>
              <w:right w:type="dxa" w:w="90"/>
            </w:tcMar>
          </w:tcPr>
          <w:p>
            <w:pPr>
              <w:spacing w:after="0"/>
            </w:pPr>
            <w:r>
              <w:rPr>
                <w:b w:val="false"/>
                <w:bCs w:val="false"/>
                <w:color w:val="000000"/>
                <w:sz w:val="17"/>
                <w:szCs w:val="17"/>
              </w:rPr>
              <w:t xml:space="preserve">Envelopment (M3) on identity; obstacle emplacement (M4) between tiers; deception grid (M5) in data terrain; wire Automation for fires; run the ASOM Cycle monthly → weekly</w:t>
            </w:r>
          </w:p>
        </w:tc>
        <w:tc>
          <w:tcPr>
            <w:tcW w:type="dxa" w:w="2260"/>
            <w:shd w:fill="EAF0F7" w:color="auto" w:val="clear"/>
            <w:tcMar>
              <w:top w:type="dxa" w:w="60"/>
              <w:left w:type="dxa" w:w="90"/>
              <w:bottom w:type="dxa" w:w="60"/>
              <w:right w:type="dxa" w:w="90"/>
            </w:tcMar>
          </w:tcPr>
          <w:p>
            <w:pPr>
              <w:spacing w:after="0"/>
            </w:pPr>
            <w:r>
              <w:rPr>
                <w:b w:val="false"/>
                <w:bCs w:val="false"/>
                <w:color w:val="000000"/>
                <w:sz w:val="17"/>
                <w:szCs w:val="17"/>
              </w:rPr>
              <w:t xml:space="preserve">Main-effort terrain behind PEPs; cycle cadence weekly</w:t>
            </w:r>
          </w:p>
        </w:tc>
      </w:tr>
      <w:tr>
        <w:trPr>
          <w:cantSplit/>
        </w:trPr>
        <w:tc>
          <w:tcPr>
            <w:tcW w:type="dxa" w:w="2200"/>
            <w:shd w:fill="FFFFFF" w:color="auto" w:val="clear"/>
            <w:tcMar>
              <w:top w:type="dxa" w:w="60"/>
              <w:left w:type="dxa" w:w="90"/>
              <w:bottom w:type="dxa" w:w="60"/>
              <w:right w:type="dxa" w:w="90"/>
            </w:tcMar>
          </w:tcPr>
          <w:p>
            <w:pPr>
              <w:spacing w:after="0"/>
            </w:pPr>
            <w:r>
              <w:rPr>
                <w:b w:val="false"/>
                <w:bCs w:val="false"/>
                <w:color w:val="000000"/>
                <w:sz w:val="17"/>
                <w:szCs w:val="17"/>
              </w:rPr>
              <w:t xml:space="preserve">C — Achieve tempo</w:t>
            </w:r>
          </w:p>
        </w:tc>
        <w:tc>
          <w:tcPr>
            <w:tcW w:type="dxa" w:w="1500"/>
            <w:shd w:fill="FFFFFF" w:color="auto" w:val="clear"/>
            <w:tcMar>
              <w:top w:type="dxa" w:w="60"/>
              <w:left w:type="dxa" w:w="90"/>
              <w:bottom w:type="dxa" w:w="60"/>
              <w:right w:type="dxa" w:w="90"/>
            </w:tcMar>
          </w:tcPr>
          <w:p>
            <w:pPr>
              <w:spacing w:after="0"/>
            </w:pPr>
            <w:r>
              <w:rPr>
                <w:b w:val="false"/>
                <w:bCs w:val="false"/>
                <w:color w:val="000000"/>
                <w:sz w:val="17"/>
                <w:szCs w:val="17"/>
              </w:rPr>
              <w:t xml:space="preserve">9–18 months</w:t>
            </w:r>
          </w:p>
        </w:tc>
        <w:tc>
          <w:tcPr>
            <w:tcW w:type="dxa" w:w="3760"/>
            <w:shd w:fill="FFFFFF" w:color="auto" w:val="clear"/>
            <w:tcMar>
              <w:top w:type="dxa" w:w="60"/>
              <w:left w:type="dxa" w:w="90"/>
              <w:bottom w:type="dxa" w:w="60"/>
              <w:right w:type="dxa" w:w="90"/>
            </w:tcMar>
          </w:tcPr>
          <w:p>
            <w:pPr>
              <w:spacing w:after="0"/>
            </w:pPr>
            <w:r>
              <w:rPr>
                <w:b w:val="false"/>
                <w:bCs w:val="false"/>
                <w:color w:val="000000"/>
                <w:sz w:val="17"/>
                <w:szCs w:val="17"/>
              </w:rPr>
              <w:t xml:space="preserve">Hunt team operational (M7); pre-authorized containment; spoiling-attack integration with CISA/JCDC; MOE dashboard live; ZTMM pillars advancing to Advanced/Optimal</w:t>
            </w:r>
          </w:p>
        </w:tc>
        <w:tc>
          <w:tcPr>
            <w:tcW w:type="dxa" w:w="2260"/>
            <w:shd w:fill="FFFFFF" w:color="auto" w:val="clear"/>
            <w:tcMar>
              <w:top w:type="dxa" w:w="60"/>
              <w:left w:type="dxa" w:w="90"/>
              <w:bottom w:type="dxa" w:w="60"/>
              <w:right w:type="dxa" w:w="90"/>
            </w:tcMar>
          </w:tcPr>
          <w:p>
            <w:pPr>
              <w:spacing w:after="0"/>
            </w:pPr>
            <w:r>
              <w:rPr>
                <w:b w:val="false"/>
                <w:bCs w:val="false"/>
                <w:color w:val="000000"/>
                <w:sz w:val="17"/>
                <w:szCs w:val="17"/>
              </w:rPr>
              <w:t xml:space="preserve">Positive temporal advantage on the main effort; continuous cycle</w:t>
            </w:r>
          </w:p>
        </w:tc>
      </w:tr>
    </w:tbl>
    <w:p>
      <w:pPr>
        <w:spacing w:after="120" w:line="276"/>
      </w:pPr>
      <w:r>
        <w:rPr>
          <w:b/>
          <w:bCs/>
        </w:rPr>
        <w:t xml:space="preserve">Success at 18 months: </w:t>
      </w:r>
      <w:r>
        <w:t xml:space="preserve">measurable positive temporal advantage on the main effort (sensitive mission records and identity), demonstrable to agency OIG as continuous monitoring, and a self-improving doctrine in which each incident updates the terrain, the PCIRs, and the maneuver catalog.</w:t>
      </w:r>
    </w:p>
    <w:p>
      <w:pPr>
        <w:pStyle w:val="Heading1"/>
        <w:spacing w:after="120" w:before="240"/>
      </w:pPr>
      <w:r>
        <w:t xml:space="preserve">11. Why This Is Different</w:t>
      </w:r>
    </w:p>
    <w:p>
      <w:pPr>
        <w:spacing w:after="120" w:line="276"/>
      </w:pPr>
      <w:r>
        <w:t xml:space="preserve">ASOM-Fed prioritizes intent over tools, so it survives tool churn and lets leaders direct without being engineers. It is intelligence-led, so every maneuver is driven by analysis with explicit confidence rather than by alerts alone. It is terrain-anchored, forcing prioritization onto what actually matters — sensitive mission records, identity, and availability. It treats compliance as exhaust, satisfying FISMA, zero-trust, and RMF obligations as a by-product of real defense. And it is measurable through a single honest scoreboard: temporal advantage. In sum, ASOM-Fed turns a federal SOC from a wall that reacts into a maneuvering, thinking force that fights for — and holds — the advantage on its own terrain.</w:t>
      </w:r>
    </w:p>
    <w:p>
      <w:r>
        <w:br w:type="page"/>
      </w:r>
    </w:p>
    <w:p>
      <w:pPr>
        <w:pStyle w:val="Heading1"/>
        <w:spacing w:after="120" w:before="240"/>
      </w:pPr>
      <w:r>
        <w:t xml:space="preserve">12. The Control Set — Making It Assessable</w:t>
      </w:r>
    </w:p>
    <w:p>
      <w:pPr>
        <w:spacing w:after="120" w:line="276"/>
      </w:pPr>
      <w:r>
        <w:rPr>
          <w:b/>
          <w:bCs/>
        </w:rPr>
        <w:t xml:space="preserve">The control catalogue already exists. </w:t>
      </w:r>
      <w:r>
        <w:t xml:space="preserve">NIST SP 800-53 Rev. 5 provides twenty control families and approximately 1,196 controls. It is the established language of federal control assessment, and this framework neither replaces nor duplicates it. What has never existed is an assessable specification for the maneuver layer: the doctrinal literature on cyber maneuver is substantial but theoretical, stating no requirement an assessor could examine, interview against, or test.</w:t>
      </w:r>
    </w:p>
    <w:p>
      <w:pPr>
        <w:spacing w:after="120" w:line="276"/>
      </w:pPr>
      <w:r>
        <w:rPr>
          <w:b/>
          <w:bCs/>
        </w:rPr>
        <w:t xml:space="preserve">Sixty controls fill that gap. </w:t>
      </w:r>
      <w:r>
        <w:t xml:space="preserve">They are published in the companion Application and Control Guide, organised into eleven families whose prefixes are deliberately distinct from the twenty SP 800-53 identifiers. Every control carries a normative statement, a discussion, the action that satisfies it, the evidence it produces, an examine/interview/test procedure in SP 800-53A form, and an explicit citation of the SP 800-53 controls from which it inherits.</w:t>
      </w:r>
    </w:p>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900"/>
        <w:gridCol w:w="3000"/>
        <w:gridCol w:w="1000"/>
        <w:gridCol w:w="4820"/>
      </w:tblGrid>
      <w:tr>
        <w:trPr>
          <w:tblHeader/>
        </w:trPr>
        <w:tc>
          <w:tcPr>
            <w:tcW w:type="dxa" w:w="900"/>
            <w:shd w:fill="1F3A5F" w:color="auto" w:val="clear"/>
            <w:tcMar>
              <w:top w:type="dxa" w:w="60"/>
              <w:left w:type="dxa" w:w="90"/>
              <w:bottom w:type="dxa" w:w="60"/>
              <w:right w:type="dxa" w:w="90"/>
            </w:tcMar>
          </w:tcPr>
          <w:p>
            <w:pPr>
              <w:spacing w:after="0"/>
            </w:pPr>
            <w:r>
              <w:rPr>
                <w:b/>
                <w:bCs/>
                <w:color w:val="FFFFFF"/>
                <w:sz w:val="18"/>
                <w:szCs w:val="18"/>
              </w:rPr>
              <w:t xml:space="preserve">ID</w:t>
            </w:r>
          </w:p>
        </w:tc>
        <w:tc>
          <w:tcPr>
            <w:tcW w:type="dxa" w:w="3000"/>
            <w:shd w:fill="1F3A5F" w:color="auto" w:val="clear"/>
            <w:tcMar>
              <w:top w:type="dxa" w:w="60"/>
              <w:left w:type="dxa" w:w="90"/>
              <w:bottom w:type="dxa" w:w="60"/>
              <w:right w:type="dxa" w:w="90"/>
            </w:tcMar>
          </w:tcPr>
          <w:p>
            <w:pPr>
              <w:spacing w:after="0"/>
            </w:pPr>
            <w:r>
              <w:rPr>
                <w:b/>
                <w:bCs/>
                <w:color w:val="FFFFFF"/>
                <w:sz w:val="18"/>
                <w:szCs w:val="18"/>
              </w:rPr>
              <w:t xml:space="preserve">Family</w:t>
            </w:r>
          </w:p>
        </w:tc>
        <w:tc>
          <w:tcPr>
            <w:tcW w:type="dxa" w:w="1000"/>
            <w:shd w:fill="1F3A5F" w:color="auto" w:val="clear"/>
            <w:tcMar>
              <w:top w:type="dxa" w:w="60"/>
              <w:left w:type="dxa" w:w="90"/>
              <w:bottom w:type="dxa" w:w="60"/>
              <w:right w:type="dxa" w:w="90"/>
            </w:tcMar>
          </w:tcPr>
          <w:p>
            <w:pPr>
              <w:spacing w:after="0"/>
            </w:pPr>
            <w:r>
              <w:rPr>
                <w:b/>
                <w:bCs/>
                <w:color w:val="FFFFFF"/>
                <w:sz w:val="18"/>
                <w:szCs w:val="18"/>
              </w:rPr>
              <w:t xml:space="preserve">Controls</w:t>
            </w:r>
          </w:p>
        </w:tc>
        <w:tc>
          <w:tcPr>
            <w:tcW w:type="dxa" w:w="4820"/>
            <w:shd w:fill="1F3A5F" w:color="auto" w:val="clear"/>
            <w:tcMar>
              <w:top w:type="dxa" w:w="60"/>
              <w:left w:type="dxa" w:w="90"/>
              <w:bottom w:type="dxa" w:w="60"/>
              <w:right w:type="dxa" w:w="90"/>
            </w:tcMar>
          </w:tcPr>
          <w:p>
            <w:pPr>
              <w:spacing w:after="0"/>
            </w:pPr>
            <w:r>
              <w:rPr>
                <w:b/>
                <w:bCs/>
                <w:color w:val="FFFFFF"/>
                <w:sz w:val="18"/>
                <w:szCs w:val="18"/>
              </w:rPr>
              <w:t xml:space="preserve">What it governs</w:t>
            </w:r>
          </w:p>
        </w:tc>
      </w:tr>
      <w:tr>
        <w:trPr>
          <w:cantSplit/>
        </w:trPr>
        <w:tc>
          <w:tcPr>
            <w:tcW w:type="dxa" w:w="900"/>
            <w:shd w:fill="FFFFFF" w:color="auto" w:val="clear"/>
            <w:tcMar>
              <w:top w:type="dxa" w:w="60"/>
              <w:left w:type="dxa" w:w="90"/>
              <w:bottom w:type="dxa" w:w="60"/>
              <w:right w:type="dxa" w:w="90"/>
            </w:tcMar>
          </w:tcPr>
          <w:p>
            <w:pPr>
              <w:spacing w:after="0"/>
            </w:pPr>
            <w:r>
              <w:rPr>
                <w:b w:val="false"/>
                <w:bCs w:val="false"/>
                <w:color w:val="000000"/>
                <w:sz w:val="17"/>
                <w:szCs w:val="17"/>
              </w:rPr>
              <w:t xml:space="preserve">TM</w:t>
            </w:r>
          </w:p>
        </w:tc>
        <w:tc>
          <w:tcPr>
            <w:tcW w:type="dxa" w:w="3000"/>
            <w:shd w:fill="FFFFFF" w:color="auto" w:val="clear"/>
            <w:tcMar>
              <w:top w:type="dxa" w:w="60"/>
              <w:left w:type="dxa" w:w="90"/>
              <w:bottom w:type="dxa" w:w="60"/>
              <w:right w:type="dxa" w:w="90"/>
            </w:tcMar>
          </w:tcPr>
          <w:p>
            <w:pPr>
              <w:spacing w:after="0"/>
            </w:pPr>
            <w:r>
              <w:rPr>
                <w:b w:val="false"/>
                <w:bCs w:val="false"/>
                <w:color w:val="000000"/>
                <w:sz w:val="17"/>
                <w:szCs w:val="17"/>
              </w:rPr>
              <w:t xml:space="preserve">Terrain Management</w:t>
            </w:r>
          </w:p>
        </w:tc>
        <w:tc>
          <w:tcPr>
            <w:tcW w:type="dxa" w:w="1000"/>
            <w:shd w:fill="FFFFFF" w:color="auto" w:val="clear"/>
            <w:tcMar>
              <w:top w:type="dxa" w:w="60"/>
              <w:left w:type="dxa" w:w="90"/>
              <w:bottom w:type="dxa" w:w="60"/>
              <w:right w:type="dxa" w:w="90"/>
            </w:tcMar>
          </w:tcPr>
          <w:p>
            <w:pPr>
              <w:spacing w:after="0"/>
            </w:pPr>
            <w:r>
              <w:rPr>
                <w:b w:val="false"/>
                <w:bCs w:val="false"/>
                <w:color w:val="000000"/>
                <w:sz w:val="17"/>
                <w:szCs w:val="17"/>
              </w:rPr>
              <w:t xml:space="preserve">7</w:t>
            </w:r>
          </w:p>
        </w:tc>
        <w:tc>
          <w:tcPr>
            <w:tcW w:type="dxa" w:w="4820"/>
            <w:shd w:fill="FFFFFF" w:color="auto" w:val="clear"/>
            <w:tcMar>
              <w:top w:type="dxa" w:w="60"/>
              <w:left w:type="dxa" w:w="90"/>
              <w:bottom w:type="dxa" w:w="60"/>
              <w:right w:type="dxa" w:w="90"/>
            </w:tcMar>
          </w:tcPr>
          <w:p>
            <w:pPr>
              <w:spacing w:after="0"/>
            </w:pPr>
            <w:r>
              <w:rPr>
                <w:b w:val="false"/>
                <w:bCs w:val="false"/>
                <w:color w:val="000000"/>
                <w:sz w:val="17"/>
                <w:szCs w:val="17"/>
              </w:rPr>
              <w:t xml:space="preserve">Inventory, classification, weighting, zones, connections, currency and ownership of the ground being defended.</w:t>
            </w:r>
          </w:p>
        </w:tc>
      </w:tr>
      <w:tr>
        <w:trPr>
          <w:cantSplit/>
        </w:trPr>
        <w:tc>
          <w:tcPr>
            <w:tcW w:type="dxa" w:w="900"/>
            <w:shd w:fill="EAF0F7" w:color="auto" w:val="clear"/>
            <w:tcMar>
              <w:top w:type="dxa" w:w="60"/>
              <w:left w:type="dxa" w:w="90"/>
              <w:bottom w:type="dxa" w:w="60"/>
              <w:right w:type="dxa" w:w="90"/>
            </w:tcMar>
          </w:tcPr>
          <w:p>
            <w:pPr>
              <w:spacing w:after="0"/>
            </w:pPr>
            <w:r>
              <w:rPr>
                <w:b w:val="false"/>
                <w:bCs w:val="false"/>
                <w:color w:val="000000"/>
                <w:sz w:val="17"/>
                <w:szCs w:val="17"/>
              </w:rPr>
              <w:t xml:space="preserve">KT</w:t>
            </w:r>
          </w:p>
        </w:tc>
        <w:tc>
          <w:tcPr>
            <w:tcW w:type="dxa" w:w="3000"/>
            <w:shd w:fill="EAF0F7" w:color="auto" w:val="clear"/>
            <w:tcMar>
              <w:top w:type="dxa" w:w="60"/>
              <w:left w:type="dxa" w:w="90"/>
              <w:bottom w:type="dxa" w:w="60"/>
              <w:right w:type="dxa" w:w="90"/>
            </w:tcMar>
          </w:tcPr>
          <w:p>
            <w:pPr>
              <w:spacing w:after="0"/>
            </w:pPr>
            <w:r>
              <w:rPr>
                <w:b w:val="false"/>
                <w:bCs w:val="false"/>
                <w:color w:val="000000"/>
                <w:sz w:val="17"/>
                <w:szCs w:val="17"/>
              </w:rPr>
              <w:t xml:space="preserve">Key Terrain and Decisive Points</w:t>
            </w:r>
          </w:p>
        </w:tc>
        <w:tc>
          <w:tcPr>
            <w:tcW w:type="dxa" w:w="1000"/>
            <w:shd w:fill="EAF0F7" w:color="auto" w:val="clear"/>
            <w:tcMar>
              <w:top w:type="dxa" w:w="60"/>
              <w:left w:type="dxa" w:w="90"/>
              <w:bottom w:type="dxa" w:w="60"/>
              <w:right w:type="dxa" w:w="90"/>
            </w:tcMar>
          </w:tcPr>
          <w:p>
            <w:pPr>
              <w:spacing w:after="0"/>
            </w:pPr>
            <w:r>
              <w:rPr>
                <w:b w:val="false"/>
                <w:bCs w:val="false"/>
                <w:color w:val="000000"/>
                <w:sz w:val="17"/>
                <w:szCs w:val="17"/>
              </w:rPr>
              <w:t xml:space="preserve">5</w:t>
            </w:r>
          </w:p>
        </w:tc>
        <w:tc>
          <w:tcPr>
            <w:tcW w:type="dxa" w:w="4820"/>
            <w:shd w:fill="EAF0F7" w:color="auto" w:val="clear"/>
            <w:tcMar>
              <w:top w:type="dxa" w:w="60"/>
              <w:left w:type="dxa" w:w="90"/>
              <w:bottom w:type="dxa" w:w="60"/>
              <w:right w:type="dxa" w:w="90"/>
            </w:tcMar>
          </w:tcPr>
          <w:p>
            <w:pPr>
              <w:spacing w:after="0"/>
            </w:pPr>
            <w:r>
              <w:rPr>
                <w:b w:val="false"/>
                <w:bCs w:val="false"/>
                <w:color w:val="000000"/>
                <w:sz w:val="17"/>
                <w:szCs w:val="17"/>
              </w:rPr>
              <w:t xml:space="preserve">Identifying what must not be lost, and computing whether an adversary can reach it.</w:t>
            </w:r>
          </w:p>
        </w:tc>
      </w:tr>
      <w:tr>
        <w:trPr>
          <w:cantSplit/>
        </w:trPr>
        <w:tc>
          <w:tcPr>
            <w:tcW w:type="dxa" w:w="900"/>
            <w:shd w:fill="FFFFFF" w:color="auto" w:val="clear"/>
            <w:tcMar>
              <w:top w:type="dxa" w:w="60"/>
              <w:left w:type="dxa" w:w="90"/>
              <w:bottom w:type="dxa" w:w="60"/>
              <w:right w:type="dxa" w:w="90"/>
            </w:tcMar>
          </w:tcPr>
          <w:p>
            <w:pPr>
              <w:spacing w:after="0"/>
            </w:pPr>
            <w:r>
              <w:rPr>
                <w:b w:val="false"/>
                <w:bCs w:val="false"/>
                <w:color w:val="000000"/>
                <w:sz w:val="17"/>
                <w:szCs w:val="17"/>
              </w:rPr>
              <w:t xml:space="preserve">SM</w:t>
            </w:r>
          </w:p>
        </w:tc>
        <w:tc>
          <w:tcPr>
            <w:tcW w:type="dxa" w:w="3000"/>
            <w:shd w:fill="FFFFFF" w:color="auto" w:val="clear"/>
            <w:tcMar>
              <w:top w:type="dxa" w:w="60"/>
              <w:left w:type="dxa" w:w="90"/>
              <w:bottom w:type="dxa" w:w="60"/>
              <w:right w:type="dxa" w:w="90"/>
            </w:tcMar>
          </w:tcPr>
          <w:p>
            <w:pPr>
              <w:spacing w:after="0"/>
            </w:pPr>
            <w:r>
              <w:rPr>
                <w:b w:val="false"/>
                <w:bCs w:val="false"/>
                <w:color w:val="000000"/>
                <w:sz w:val="17"/>
                <w:szCs w:val="17"/>
              </w:rPr>
              <w:t xml:space="preserve">Scheme of Maneuver</w:t>
            </w:r>
          </w:p>
        </w:tc>
        <w:tc>
          <w:tcPr>
            <w:tcW w:type="dxa" w:w="1000"/>
            <w:shd w:fill="FFFFFF" w:color="auto" w:val="clear"/>
            <w:tcMar>
              <w:top w:type="dxa" w:w="60"/>
              <w:left w:type="dxa" w:w="90"/>
              <w:bottom w:type="dxa" w:w="60"/>
              <w:right w:type="dxa" w:w="90"/>
            </w:tcMar>
          </w:tcPr>
          <w:p>
            <w:pPr>
              <w:spacing w:after="0"/>
            </w:pPr>
            <w:r>
              <w:rPr>
                <w:b w:val="false"/>
                <w:bCs w:val="false"/>
                <w:color w:val="000000"/>
                <w:sz w:val="17"/>
                <w:szCs w:val="17"/>
              </w:rPr>
              <w:t xml:space="preserve">6</w:t>
            </w:r>
          </w:p>
        </w:tc>
        <w:tc>
          <w:tcPr>
            <w:tcW w:type="dxa" w:w="4820"/>
            <w:shd w:fill="FFFFFF" w:color="auto" w:val="clear"/>
            <w:tcMar>
              <w:top w:type="dxa" w:w="60"/>
              <w:left w:type="dxa" w:w="90"/>
              <w:bottom w:type="dxa" w:w="60"/>
              <w:right w:type="dxa" w:w="90"/>
            </w:tcMar>
          </w:tcPr>
          <w:p>
            <w:pPr>
              <w:spacing w:after="0"/>
            </w:pPr>
            <w:r>
              <w:rPr>
                <w:b w:val="false"/>
                <w:bCs w:val="false"/>
                <w:color w:val="000000"/>
                <w:sz w:val="17"/>
                <w:szCs w:val="17"/>
              </w:rPr>
              <w:t xml:space="preserve">Choosing defensive moves deliberately, assigning them to ground, tracking them to an honest implementation state.</w:t>
            </w:r>
          </w:p>
        </w:tc>
      </w:tr>
      <w:tr>
        <w:trPr>
          <w:cantSplit/>
        </w:trPr>
        <w:tc>
          <w:tcPr>
            <w:tcW w:type="dxa" w:w="900"/>
            <w:shd w:fill="EAF0F7" w:color="auto" w:val="clear"/>
            <w:tcMar>
              <w:top w:type="dxa" w:w="60"/>
              <w:left w:type="dxa" w:w="90"/>
              <w:bottom w:type="dxa" w:w="60"/>
              <w:right w:type="dxa" w:w="90"/>
            </w:tcMar>
          </w:tcPr>
          <w:p>
            <w:pPr>
              <w:spacing w:after="0"/>
            </w:pPr>
            <w:r>
              <w:rPr>
                <w:b w:val="false"/>
                <w:bCs w:val="false"/>
                <w:color w:val="000000"/>
                <w:sz w:val="17"/>
                <w:szCs w:val="17"/>
              </w:rPr>
              <w:t xml:space="preserve">TA</w:t>
            </w:r>
          </w:p>
        </w:tc>
        <w:tc>
          <w:tcPr>
            <w:tcW w:type="dxa" w:w="3000"/>
            <w:shd w:fill="EAF0F7" w:color="auto" w:val="clear"/>
            <w:tcMar>
              <w:top w:type="dxa" w:w="60"/>
              <w:left w:type="dxa" w:w="90"/>
              <w:bottom w:type="dxa" w:w="60"/>
              <w:right w:type="dxa" w:w="90"/>
            </w:tcMar>
          </w:tcPr>
          <w:p>
            <w:pPr>
              <w:spacing w:after="0"/>
            </w:pPr>
            <w:r>
              <w:rPr>
                <w:b w:val="false"/>
                <w:bCs w:val="false"/>
                <w:color w:val="000000"/>
                <w:sz w:val="17"/>
                <w:szCs w:val="17"/>
              </w:rPr>
              <w:t xml:space="preserve">Tempo and Temporal Advantage</w:t>
            </w:r>
          </w:p>
        </w:tc>
        <w:tc>
          <w:tcPr>
            <w:tcW w:type="dxa" w:w="1000"/>
            <w:shd w:fill="EAF0F7" w:color="auto" w:val="clear"/>
            <w:tcMar>
              <w:top w:type="dxa" w:w="60"/>
              <w:left w:type="dxa" w:w="90"/>
              <w:bottom w:type="dxa" w:w="60"/>
              <w:right w:type="dxa" w:w="90"/>
            </w:tcMar>
          </w:tcPr>
          <w:p>
            <w:pPr>
              <w:spacing w:after="0"/>
            </w:pPr>
            <w:r>
              <w:rPr>
                <w:b w:val="false"/>
                <w:bCs w:val="false"/>
                <w:color w:val="000000"/>
                <w:sz w:val="17"/>
                <w:szCs w:val="17"/>
              </w:rPr>
              <w:t xml:space="preserve">5</w:t>
            </w:r>
          </w:p>
        </w:tc>
        <w:tc>
          <w:tcPr>
            <w:tcW w:type="dxa" w:w="4820"/>
            <w:shd w:fill="EAF0F7" w:color="auto" w:val="clear"/>
            <w:tcMar>
              <w:top w:type="dxa" w:w="60"/>
              <w:left w:type="dxa" w:w="90"/>
              <w:bottom w:type="dxa" w:w="60"/>
              <w:right w:type="dxa" w:w="90"/>
            </w:tcMar>
          </w:tcPr>
          <w:p>
            <w:pPr>
              <w:spacing w:after="0"/>
            </w:pPr>
            <w:r>
              <w:rPr>
                <w:b w:val="false"/>
                <w:bCs w:val="false"/>
                <w:color w:val="000000"/>
                <w:sz w:val="17"/>
                <w:szCs w:val="17"/>
              </w:rPr>
              <w:t xml:space="preserve">Making speed of decision measurable, governed and pre-authorised.</w:t>
            </w:r>
          </w:p>
        </w:tc>
      </w:tr>
      <w:tr>
        <w:trPr>
          <w:cantSplit/>
        </w:trPr>
        <w:tc>
          <w:tcPr>
            <w:tcW w:type="dxa" w:w="900"/>
            <w:shd w:fill="FFFFFF" w:color="auto" w:val="clear"/>
            <w:tcMar>
              <w:top w:type="dxa" w:w="60"/>
              <w:left w:type="dxa" w:w="90"/>
              <w:bottom w:type="dxa" w:w="60"/>
              <w:right w:type="dxa" w:w="90"/>
            </w:tcMar>
          </w:tcPr>
          <w:p>
            <w:pPr>
              <w:spacing w:after="0"/>
            </w:pPr>
            <w:r>
              <w:rPr>
                <w:b w:val="false"/>
                <w:bCs w:val="false"/>
                <w:color w:val="000000"/>
                <w:sz w:val="17"/>
                <w:szCs w:val="17"/>
              </w:rPr>
              <w:t xml:space="preserve">CE</w:t>
            </w:r>
          </w:p>
        </w:tc>
        <w:tc>
          <w:tcPr>
            <w:tcW w:type="dxa" w:w="3000"/>
            <w:shd w:fill="FFFFFF" w:color="auto" w:val="clear"/>
            <w:tcMar>
              <w:top w:type="dxa" w:w="60"/>
              <w:left w:type="dxa" w:w="90"/>
              <w:bottom w:type="dxa" w:w="60"/>
              <w:right w:type="dxa" w:w="90"/>
            </w:tcMar>
          </w:tcPr>
          <w:p>
            <w:pPr>
              <w:spacing w:after="0"/>
            </w:pPr>
            <w:r>
              <w:rPr>
                <w:b w:val="false"/>
                <w:bCs w:val="false"/>
                <w:color w:val="000000"/>
                <w:sz w:val="17"/>
                <w:szCs w:val="17"/>
              </w:rPr>
              <w:t xml:space="preserve">Cycle Execution and Assurance</w:t>
            </w:r>
          </w:p>
        </w:tc>
        <w:tc>
          <w:tcPr>
            <w:tcW w:type="dxa" w:w="1000"/>
            <w:shd w:fill="FFFFFF" w:color="auto" w:val="clear"/>
            <w:tcMar>
              <w:top w:type="dxa" w:w="60"/>
              <w:left w:type="dxa" w:w="90"/>
              <w:bottom w:type="dxa" w:w="60"/>
              <w:right w:type="dxa" w:w="90"/>
            </w:tcMar>
          </w:tcPr>
          <w:p>
            <w:pPr>
              <w:spacing w:after="0"/>
            </w:pPr>
            <w:r>
              <w:rPr>
                <w:b w:val="false"/>
                <w:bCs w:val="false"/>
                <w:color w:val="000000"/>
                <w:sz w:val="17"/>
                <w:szCs w:val="17"/>
              </w:rPr>
              <w:t xml:space="preserve">7</w:t>
            </w:r>
          </w:p>
        </w:tc>
        <w:tc>
          <w:tcPr>
            <w:tcW w:type="dxa" w:w="4820"/>
            <w:shd w:fill="FFFFFF" w:color="auto" w:val="clear"/>
            <w:tcMar>
              <w:top w:type="dxa" w:w="60"/>
              <w:left w:type="dxa" w:w="90"/>
              <w:bottom w:type="dxa" w:w="60"/>
              <w:right w:type="dxa" w:w="90"/>
            </w:tcMar>
          </w:tcPr>
          <w:p>
            <w:pPr>
              <w:spacing w:after="0"/>
            </w:pPr>
            <w:r>
              <w:rPr>
                <w:b w:val="false"/>
                <w:bCs w:val="false"/>
                <w:color w:val="000000"/>
                <w:sz w:val="17"/>
                <w:szCs w:val="17"/>
              </w:rPr>
              <w:t xml:space="preserve">Cadence, intelligence requirements, posture computation and the evidentiary record.</w:t>
            </w:r>
          </w:p>
        </w:tc>
      </w:tr>
      <w:tr>
        <w:trPr>
          <w:cantSplit/>
        </w:trPr>
        <w:tc>
          <w:tcPr>
            <w:tcW w:type="dxa" w:w="900"/>
            <w:shd w:fill="EAF0F7" w:color="auto" w:val="clear"/>
            <w:tcMar>
              <w:top w:type="dxa" w:w="60"/>
              <w:left w:type="dxa" w:w="90"/>
              <w:bottom w:type="dxa" w:w="60"/>
              <w:right w:type="dxa" w:w="90"/>
            </w:tcMar>
          </w:tcPr>
          <w:p>
            <w:pPr>
              <w:spacing w:after="0"/>
            </w:pPr>
            <w:r>
              <w:rPr>
                <w:b w:val="false"/>
                <w:bCs w:val="false"/>
                <w:color w:val="000000"/>
                <w:sz w:val="17"/>
                <w:szCs w:val="17"/>
              </w:rPr>
              <w:t xml:space="preserve">CG</w:t>
            </w:r>
          </w:p>
        </w:tc>
        <w:tc>
          <w:tcPr>
            <w:tcW w:type="dxa" w:w="3000"/>
            <w:shd w:fill="EAF0F7" w:color="auto" w:val="clear"/>
            <w:tcMar>
              <w:top w:type="dxa" w:w="60"/>
              <w:left w:type="dxa" w:w="90"/>
              <w:bottom w:type="dxa" w:w="60"/>
              <w:right w:type="dxa" w:w="90"/>
            </w:tcMar>
          </w:tcPr>
          <w:p>
            <w:pPr>
              <w:spacing w:after="0"/>
            </w:pPr>
            <w:r>
              <w:rPr>
                <w:b w:val="false"/>
                <w:bCs w:val="false"/>
                <w:color w:val="000000"/>
                <w:sz w:val="17"/>
                <w:szCs w:val="17"/>
              </w:rPr>
              <w:t xml:space="preserve">Command and Governance</w:t>
            </w:r>
          </w:p>
        </w:tc>
        <w:tc>
          <w:tcPr>
            <w:tcW w:type="dxa" w:w="1000"/>
            <w:shd w:fill="EAF0F7" w:color="auto" w:val="clear"/>
            <w:tcMar>
              <w:top w:type="dxa" w:w="60"/>
              <w:left w:type="dxa" w:w="90"/>
              <w:bottom w:type="dxa" w:w="60"/>
              <w:right w:type="dxa" w:w="90"/>
            </w:tcMar>
          </w:tcPr>
          <w:p>
            <w:pPr>
              <w:spacing w:after="0"/>
            </w:pPr>
            <w:r>
              <w:rPr>
                <w:b w:val="false"/>
                <w:bCs w:val="false"/>
                <w:color w:val="000000"/>
                <w:sz w:val="17"/>
                <w:szCs w:val="17"/>
              </w:rPr>
              <w:t xml:space="preserve">5</w:t>
            </w:r>
          </w:p>
        </w:tc>
        <w:tc>
          <w:tcPr>
            <w:tcW w:type="dxa" w:w="4820"/>
            <w:shd w:fill="EAF0F7" w:color="auto" w:val="clear"/>
            <w:tcMar>
              <w:top w:type="dxa" w:w="60"/>
              <w:left w:type="dxa" w:w="90"/>
              <w:bottom w:type="dxa" w:w="60"/>
              <w:right w:type="dxa" w:w="90"/>
            </w:tcMar>
          </w:tcPr>
          <w:p>
            <w:pPr>
              <w:spacing w:after="0"/>
            </w:pPr>
            <w:r>
              <w:rPr>
                <w:b w:val="false"/>
                <w:bCs w:val="false"/>
                <w:color w:val="000000"/>
                <w:sz w:val="17"/>
                <w:szCs w:val="17"/>
              </w:rPr>
              <w:t xml:space="preserve">Intent, phase, rules of engagement, findings disposition and control inheritance.</w:t>
            </w:r>
          </w:p>
        </w:tc>
      </w:tr>
    </w:tbl>
    <w:p>
      <w:pPr>
        <w:spacing w:after="120" w:line="276"/>
      </w:pPr>
      <w:r>
        <w:rPr>
          <w:b/>
          <w:bCs/>
        </w:rPr>
        <w:t xml:space="preserve">Assessed once, not twice. </w:t>
      </w:r>
      <w:r>
        <w:t xml:space="preserve">Every control declares whether it is inherited (cite the existing assessment result), extended (assess only the delta), or net new (assess in full). Only twelve are genuinely net new: KT-1 and KT-4, SM-3 and SM-4, the entire TA family, CE-4 and CE-6. One control, CG-5, exists solely to prevent duplicate assessment burden.</w:t>
      </w:r>
    </w:p>
    <w:p>
      <w:pPr>
        <w:spacing w:after="120" w:line="276"/>
      </w:pPr>
      <w:r>
        <w:rPr>
          <w:b/>
          <w:bCs/>
        </w:rPr>
        <w:t xml:space="preserve">Evidence as a by-product. </w:t>
      </w:r>
      <w:r>
        <w:t xml:space="preserve">Because each control is satisfied by performing the work rather than by documenting it separately, the marginal assessment burden is low. The terrain overlay, asset register, findings list, posture computation and cycle history are generated artefacts. The effort sits in doing the defence.</w:t>
      </w:r>
    </w:p>
    <w:p>
      <w:pPr>
        <w:pStyle w:val="Heading1"/>
        <w:spacing w:after="120" w:before="240"/>
      </w:pPr>
      <w:r>
        <w:t xml:space="preserve">13. The Product Suite</w:t>
      </w:r>
    </w:p>
    <w:p>
      <w:pPr>
        <w:spacing w:after="120" w:line="276"/>
      </w:pPr>
      <w:r>
        <w:t xml:space="preserve">The framework ships as an interlocking set rather than a document. Each artefact consumes the one before it, so that evidence accumulates as a consequence of the work.</w:t>
      </w:r>
    </w:p>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600"/>
        <w:gridCol w:w="2900"/>
        <w:gridCol w:w="2200"/>
        <w:gridCol w:w="4020"/>
      </w:tblGrid>
      <w:tr>
        <w:trPr>
          <w:tblHeader/>
        </w:trPr>
        <w:tc>
          <w:tcPr>
            <w:tcW w:type="dxa" w:w="600"/>
            <w:shd w:fill="1F3A5F" w:color="auto" w:val="clear"/>
            <w:tcMar>
              <w:top w:type="dxa" w:w="60"/>
              <w:left w:type="dxa" w:w="90"/>
              <w:bottom w:type="dxa" w:w="60"/>
              <w:right w:type="dxa" w:w="90"/>
            </w:tcMar>
          </w:tcPr>
          <w:p>
            <w:pPr>
              <w:spacing w:after="0"/>
            </w:pPr>
            <w:r>
              <w:rPr>
                <w:b/>
                <w:bCs/>
                <w:color w:val="FFFFFF"/>
                <w:sz w:val="18"/>
                <w:szCs w:val="18"/>
              </w:rPr>
              <w:t xml:space="preserve">#</w:t>
            </w:r>
          </w:p>
        </w:tc>
        <w:tc>
          <w:tcPr>
            <w:tcW w:type="dxa" w:w="2900"/>
            <w:shd w:fill="1F3A5F" w:color="auto" w:val="clear"/>
            <w:tcMar>
              <w:top w:type="dxa" w:w="60"/>
              <w:left w:type="dxa" w:w="90"/>
              <w:bottom w:type="dxa" w:w="60"/>
              <w:right w:type="dxa" w:w="90"/>
            </w:tcMar>
          </w:tcPr>
          <w:p>
            <w:pPr>
              <w:spacing w:after="0"/>
            </w:pPr>
            <w:r>
              <w:rPr>
                <w:b/>
                <w:bCs/>
                <w:color w:val="FFFFFF"/>
                <w:sz w:val="18"/>
                <w:szCs w:val="18"/>
              </w:rPr>
              <w:t xml:space="preserve">Artefact</w:t>
            </w:r>
          </w:p>
        </w:tc>
        <w:tc>
          <w:tcPr>
            <w:tcW w:type="dxa" w:w="2200"/>
            <w:shd w:fill="1F3A5F" w:color="auto" w:val="clear"/>
            <w:tcMar>
              <w:top w:type="dxa" w:w="60"/>
              <w:left w:type="dxa" w:w="90"/>
              <w:bottom w:type="dxa" w:w="60"/>
              <w:right w:type="dxa" w:w="90"/>
            </w:tcMar>
          </w:tcPr>
          <w:p>
            <w:pPr>
              <w:spacing w:after="0"/>
            </w:pPr>
            <w:r>
              <w:rPr>
                <w:b/>
                <w:bCs/>
                <w:color w:val="FFFFFF"/>
                <w:sz w:val="18"/>
                <w:szCs w:val="18"/>
              </w:rPr>
              <w:t xml:space="preserve">Format</w:t>
            </w:r>
          </w:p>
        </w:tc>
        <w:tc>
          <w:tcPr>
            <w:tcW w:type="dxa" w:w="4020"/>
            <w:shd w:fill="1F3A5F" w:color="auto" w:val="clear"/>
            <w:tcMar>
              <w:top w:type="dxa" w:w="60"/>
              <w:left w:type="dxa" w:w="90"/>
              <w:bottom w:type="dxa" w:w="60"/>
              <w:right w:type="dxa" w:w="90"/>
            </w:tcMar>
          </w:tcPr>
          <w:p>
            <w:pPr>
              <w:spacing w:after="0"/>
            </w:pPr>
            <w:r>
              <w:rPr>
                <w:b/>
                <w:bCs/>
                <w:color w:val="FFFFFF"/>
                <w:sz w:val="18"/>
                <w:szCs w:val="18"/>
              </w:rPr>
              <w:t xml:space="preserve">Role in the chain</w:t>
            </w:r>
          </w:p>
        </w:tc>
      </w:tr>
      <w:tr>
        <w:trPr>
          <w:cantSplit/>
        </w:trPr>
        <w:tc>
          <w:tcPr>
            <w:tcW w:type="dxa" w:w="600"/>
            <w:shd w:fill="FFFFFF" w:color="auto" w:val="clear"/>
            <w:tcMar>
              <w:top w:type="dxa" w:w="60"/>
              <w:left w:type="dxa" w:w="90"/>
              <w:bottom w:type="dxa" w:w="60"/>
              <w:right w:type="dxa" w:w="90"/>
            </w:tcMar>
          </w:tcPr>
          <w:p>
            <w:pPr>
              <w:spacing w:after="0"/>
            </w:pPr>
            <w:r>
              <w:rPr>
                <w:b w:val="false"/>
                <w:bCs w:val="false"/>
                <w:color w:val="000000"/>
                <w:sz w:val="17"/>
                <w:szCs w:val="17"/>
              </w:rPr>
              <w:t xml:space="preserve">1</w:t>
            </w:r>
          </w:p>
        </w:tc>
        <w:tc>
          <w:tcPr>
            <w:tcW w:type="dxa" w:w="2900"/>
            <w:shd w:fill="FFFFFF" w:color="auto" w:val="clear"/>
            <w:tcMar>
              <w:top w:type="dxa" w:w="60"/>
              <w:left w:type="dxa" w:w="90"/>
              <w:bottom w:type="dxa" w:w="60"/>
              <w:right w:type="dxa" w:w="90"/>
            </w:tcMar>
          </w:tcPr>
          <w:p>
            <w:pPr>
              <w:spacing w:after="0"/>
            </w:pPr>
            <w:r>
              <w:rPr>
                <w:b w:val="false"/>
                <w:bCs w:val="false"/>
                <w:color w:val="000000"/>
                <w:sz w:val="17"/>
                <w:szCs w:val="17"/>
              </w:rPr>
              <w:t xml:space="preserve">ASOM-Fed Framework</w:t>
            </w:r>
          </w:p>
        </w:tc>
        <w:tc>
          <w:tcPr>
            <w:tcW w:type="dxa" w:w="2200"/>
            <w:shd w:fill="FFFFFF" w:color="auto" w:val="clear"/>
            <w:tcMar>
              <w:top w:type="dxa" w:w="60"/>
              <w:left w:type="dxa" w:w="90"/>
              <w:bottom w:type="dxa" w:w="60"/>
              <w:right w:type="dxa" w:w="90"/>
            </w:tcMar>
          </w:tcPr>
          <w:p>
            <w:pPr>
              <w:spacing w:after="0"/>
            </w:pPr>
            <w:r>
              <w:rPr>
                <w:b w:val="false"/>
                <w:bCs w:val="false"/>
                <w:color w:val="000000"/>
                <w:sz w:val="17"/>
                <w:szCs w:val="17"/>
              </w:rPr>
              <w:t xml:space="preserve">Word document</w:t>
            </w:r>
          </w:p>
        </w:tc>
        <w:tc>
          <w:tcPr>
            <w:tcW w:type="dxa" w:w="4020"/>
            <w:shd w:fill="FFFFFF" w:color="auto" w:val="clear"/>
            <w:tcMar>
              <w:top w:type="dxa" w:w="60"/>
              <w:left w:type="dxa" w:w="90"/>
              <w:bottom w:type="dxa" w:w="60"/>
              <w:right w:type="dxa" w:w="90"/>
            </w:tcMar>
          </w:tcPr>
          <w:p>
            <w:pPr>
              <w:spacing w:after="0"/>
            </w:pPr>
            <w:r>
              <w:rPr>
                <w:b w:val="false"/>
                <w:bCs w:val="false"/>
                <w:color w:val="000000"/>
                <w:sz w:val="17"/>
                <w:szCs w:val="17"/>
              </w:rPr>
              <w:t xml:space="preserve">This document. The doctrine: why defence is a maneuver problem, and the model that follows from it.</w:t>
            </w:r>
          </w:p>
        </w:tc>
      </w:tr>
      <w:tr>
        <w:trPr>
          <w:cantSplit/>
        </w:trPr>
        <w:tc>
          <w:tcPr>
            <w:tcW w:type="dxa" w:w="600"/>
            <w:shd w:fill="EAF0F7" w:color="auto" w:val="clear"/>
            <w:tcMar>
              <w:top w:type="dxa" w:w="60"/>
              <w:left w:type="dxa" w:w="90"/>
              <w:bottom w:type="dxa" w:w="60"/>
              <w:right w:type="dxa" w:w="90"/>
            </w:tcMar>
          </w:tcPr>
          <w:p>
            <w:pPr>
              <w:spacing w:after="0"/>
            </w:pPr>
            <w:r>
              <w:rPr>
                <w:b w:val="false"/>
                <w:bCs w:val="false"/>
                <w:color w:val="000000"/>
                <w:sz w:val="17"/>
                <w:szCs w:val="17"/>
              </w:rPr>
              <w:t xml:space="preserve">2</w:t>
            </w:r>
          </w:p>
        </w:tc>
        <w:tc>
          <w:tcPr>
            <w:tcW w:type="dxa" w:w="2900"/>
            <w:shd w:fill="EAF0F7" w:color="auto" w:val="clear"/>
            <w:tcMar>
              <w:top w:type="dxa" w:w="60"/>
              <w:left w:type="dxa" w:w="90"/>
              <w:bottom w:type="dxa" w:w="60"/>
              <w:right w:type="dxa" w:w="90"/>
            </w:tcMar>
          </w:tcPr>
          <w:p>
            <w:pPr>
              <w:spacing w:after="0"/>
            </w:pPr>
            <w:r>
              <w:rPr>
                <w:b w:val="false"/>
                <w:bCs w:val="false"/>
                <w:color w:val="000000"/>
                <w:sz w:val="17"/>
                <w:szCs w:val="17"/>
              </w:rPr>
              <w:t xml:space="preserve">Application and Control Guide</w:t>
            </w:r>
          </w:p>
        </w:tc>
        <w:tc>
          <w:tcPr>
            <w:tcW w:type="dxa" w:w="2200"/>
            <w:shd w:fill="EAF0F7" w:color="auto" w:val="clear"/>
            <w:tcMar>
              <w:top w:type="dxa" w:w="60"/>
              <w:left w:type="dxa" w:w="90"/>
              <w:bottom w:type="dxa" w:w="60"/>
              <w:right w:type="dxa" w:w="90"/>
            </w:tcMar>
          </w:tcPr>
          <w:p>
            <w:pPr>
              <w:spacing w:after="0"/>
            </w:pPr>
            <w:r>
              <w:rPr>
                <w:b w:val="false"/>
                <w:bCs w:val="false"/>
                <w:color w:val="000000"/>
                <w:sz w:val="17"/>
                <w:szCs w:val="17"/>
              </w:rPr>
              <w:t xml:space="preserve">Word document, plus CSV and JSON</w:t>
            </w:r>
          </w:p>
        </w:tc>
        <w:tc>
          <w:tcPr>
            <w:tcW w:type="dxa" w:w="4020"/>
            <w:shd w:fill="EAF0F7" w:color="auto" w:val="clear"/>
            <w:tcMar>
              <w:top w:type="dxa" w:w="60"/>
              <w:left w:type="dxa" w:w="90"/>
              <w:bottom w:type="dxa" w:w="60"/>
              <w:right w:type="dxa" w:w="90"/>
            </w:tcMar>
          </w:tcPr>
          <w:p>
            <w:pPr>
              <w:spacing w:after="0"/>
            </w:pPr>
            <w:r>
              <w:rPr>
                <w:b w:val="false"/>
                <w:bCs w:val="false"/>
                <w:color w:val="000000"/>
                <w:sz w:val="17"/>
                <w:szCs w:val="17"/>
              </w:rPr>
              <w:t xml:space="preserve">Sixty assessable controls with procedures, inheriting from SP 800-53. Machine-readable for GRC ingestion.</w:t>
            </w:r>
          </w:p>
        </w:tc>
      </w:tr>
      <w:tr>
        <w:trPr>
          <w:cantSplit/>
        </w:trPr>
        <w:tc>
          <w:tcPr>
            <w:tcW w:type="dxa" w:w="600"/>
            <w:shd w:fill="FFFFFF" w:color="auto" w:val="clear"/>
            <w:tcMar>
              <w:top w:type="dxa" w:w="60"/>
              <w:left w:type="dxa" w:w="90"/>
              <w:bottom w:type="dxa" w:w="60"/>
              <w:right w:type="dxa" w:w="90"/>
            </w:tcMar>
          </w:tcPr>
          <w:p>
            <w:pPr>
              <w:spacing w:after="0"/>
            </w:pPr>
            <w:r>
              <w:rPr>
                <w:b w:val="false"/>
                <w:bCs w:val="false"/>
                <w:color w:val="000000"/>
                <w:sz w:val="17"/>
                <w:szCs w:val="17"/>
              </w:rPr>
              <w:t xml:space="preserve">3</w:t>
            </w:r>
          </w:p>
        </w:tc>
        <w:tc>
          <w:tcPr>
            <w:tcW w:type="dxa" w:w="2900"/>
            <w:shd w:fill="FFFFFF" w:color="auto" w:val="clear"/>
            <w:tcMar>
              <w:top w:type="dxa" w:w="60"/>
              <w:left w:type="dxa" w:w="90"/>
              <w:bottom w:type="dxa" w:w="60"/>
              <w:right w:type="dxa" w:w="90"/>
            </w:tcMar>
          </w:tcPr>
          <w:p>
            <w:pPr>
              <w:spacing w:after="0"/>
            </w:pPr>
            <w:r>
              <w:rPr>
                <w:b w:val="false"/>
                <w:bCs w:val="false"/>
                <w:color w:val="000000"/>
                <w:sz w:val="17"/>
                <w:szCs w:val="17"/>
              </w:rPr>
              <w:t xml:space="preserve">Interactive Playbook</w:t>
            </w:r>
          </w:p>
        </w:tc>
        <w:tc>
          <w:tcPr>
            <w:tcW w:type="dxa" w:w="2200"/>
            <w:shd w:fill="FFFFFF" w:color="auto" w:val="clear"/>
            <w:tcMar>
              <w:top w:type="dxa" w:w="60"/>
              <w:left w:type="dxa" w:w="90"/>
              <w:bottom w:type="dxa" w:w="60"/>
              <w:right w:type="dxa" w:w="90"/>
            </w:tcMar>
          </w:tcPr>
          <w:p>
            <w:pPr>
              <w:spacing w:after="0"/>
            </w:pPr>
            <w:r>
              <w:rPr>
                <w:b w:val="false"/>
                <w:bCs w:val="false"/>
                <w:color w:val="000000"/>
                <w:sz w:val="17"/>
                <w:szCs w:val="17"/>
              </w:rPr>
              <w:t xml:space="preserve">Single-file HTML</w:t>
            </w:r>
          </w:p>
        </w:tc>
        <w:tc>
          <w:tcPr>
            <w:tcW w:type="dxa" w:w="4020"/>
            <w:shd w:fill="FFFFFF" w:color="auto" w:val="clear"/>
            <w:tcMar>
              <w:top w:type="dxa" w:w="60"/>
              <w:left w:type="dxa" w:w="90"/>
              <w:bottom w:type="dxa" w:w="60"/>
              <w:right w:type="dxa" w:w="90"/>
            </w:tcMar>
          </w:tcPr>
          <w:p>
            <w:pPr>
              <w:spacing w:after="0"/>
            </w:pPr>
            <w:r>
              <w:rPr>
                <w:b w:val="false"/>
                <w:bCs w:val="false"/>
                <w:color w:val="000000"/>
                <w:sz w:val="17"/>
                <w:szCs w:val="17"/>
              </w:rPr>
              <w:t xml:space="preserve">The browsable reference: terrain, cycle, maneuver catalogue, phasing, metrics, controls and this suite map.</w:t>
            </w:r>
          </w:p>
        </w:tc>
      </w:tr>
      <w:tr>
        <w:trPr>
          <w:cantSplit/>
        </w:trPr>
        <w:tc>
          <w:tcPr>
            <w:tcW w:type="dxa" w:w="600"/>
            <w:shd w:fill="EAF0F7" w:color="auto" w:val="clear"/>
            <w:tcMar>
              <w:top w:type="dxa" w:w="60"/>
              <w:left w:type="dxa" w:w="90"/>
              <w:bottom w:type="dxa" w:w="60"/>
              <w:right w:type="dxa" w:w="90"/>
            </w:tcMar>
          </w:tcPr>
          <w:p>
            <w:pPr>
              <w:spacing w:after="0"/>
            </w:pPr>
            <w:r>
              <w:rPr>
                <w:b w:val="false"/>
                <w:bCs w:val="false"/>
                <w:color w:val="000000"/>
                <w:sz w:val="17"/>
                <w:szCs w:val="17"/>
              </w:rPr>
              <w:t xml:space="preserve">4</w:t>
            </w:r>
          </w:p>
        </w:tc>
        <w:tc>
          <w:tcPr>
            <w:tcW w:type="dxa" w:w="2900"/>
            <w:shd w:fill="EAF0F7" w:color="auto" w:val="clear"/>
            <w:tcMar>
              <w:top w:type="dxa" w:w="60"/>
              <w:left w:type="dxa" w:w="90"/>
              <w:bottom w:type="dxa" w:w="60"/>
              <w:right w:type="dxa" w:w="90"/>
            </w:tcMar>
          </w:tcPr>
          <w:p>
            <w:pPr>
              <w:spacing w:after="0"/>
            </w:pPr>
            <w:r>
              <w:rPr>
                <w:b w:val="false"/>
                <w:bCs w:val="false"/>
                <w:color w:val="000000"/>
                <w:sz w:val="17"/>
                <w:szCs w:val="17"/>
              </w:rPr>
              <w:t xml:space="preserve">Defence Tower Model</w:t>
            </w:r>
          </w:p>
        </w:tc>
        <w:tc>
          <w:tcPr>
            <w:tcW w:type="dxa" w:w="2200"/>
            <w:shd w:fill="EAF0F7" w:color="auto" w:val="clear"/>
            <w:tcMar>
              <w:top w:type="dxa" w:w="60"/>
              <w:left w:type="dxa" w:w="90"/>
              <w:bottom w:type="dxa" w:w="60"/>
              <w:right w:type="dxa" w:w="90"/>
            </w:tcMar>
          </w:tcPr>
          <w:p>
            <w:pPr>
              <w:spacing w:after="0"/>
            </w:pPr>
            <w:r>
              <w:rPr>
                <w:b w:val="false"/>
                <w:bCs w:val="false"/>
                <w:color w:val="000000"/>
                <w:sz w:val="17"/>
                <w:szCs w:val="17"/>
              </w:rPr>
              <w:t xml:space="preserve">Single-file HTML</w:t>
            </w:r>
          </w:p>
        </w:tc>
        <w:tc>
          <w:tcPr>
            <w:tcW w:type="dxa" w:w="4020"/>
            <w:shd w:fill="EAF0F7" w:color="auto" w:val="clear"/>
            <w:tcMar>
              <w:top w:type="dxa" w:w="60"/>
              <w:left w:type="dxa" w:w="90"/>
              <w:bottom w:type="dxa" w:w="60"/>
              <w:right w:type="dxa" w:w="90"/>
            </w:tcMar>
          </w:tcPr>
          <w:p>
            <w:pPr>
              <w:spacing w:after="0"/>
            </w:pPr>
            <w:r>
              <w:rPr>
                <w:b w:val="false"/>
                <w:bCs w:val="false"/>
                <w:color w:val="000000"/>
                <w:sz w:val="17"/>
                <w:szCs w:val="17"/>
              </w:rPr>
              <w:t xml:space="preserve">The allocation model — assets to layers to maneuvers to missions, with a per-mission bill of defence.</w:t>
            </w:r>
          </w:p>
        </w:tc>
      </w:tr>
      <w:tr>
        <w:trPr>
          <w:cantSplit/>
        </w:trPr>
        <w:tc>
          <w:tcPr>
            <w:tcW w:type="dxa" w:w="600"/>
            <w:shd w:fill="FFFFFF" w:color="auto" w:val="clear"/>
            <w:tcMar>
              <w:top w:type="dxa" w:w="60"/>
              <w:left w:type="dxa" w:w="90"/>
              <w:bottom w:type="dxa" w:w="60"/>
              <w:right w:type="dxa" w:w="90"/>
            </w:tcMar>
          </w:tcPr>
          <w:p>
            <w:pPr>
              <w:spacing w:after="0"/>
            </w:pPr>
            <w:r>
              <w:rPr>
                <w:b w:val="false"/>
                <w:bCs w:val="false"/>
                <w:color w:val="000000"/>
                <w:sz w:val="17"/>
                <w:szCs w:val="17"/>
              </w:rPr>
              <w:t xml:space="preserve">5</w:t>
            </w:r>
          </w:p>
        </w:tc>
        <w:tc>
          <w:tcPr>
            <w:tcW w:type="dxa" w:w="2900"/>
            <w:shd w:fill="FFFFFF" w:color="auto" w:val="clear"/>
            <w:tcMar>
              <w:top w:type="dxa" w:w="60"/>
              <w:left w:type="dxa" w:w="90"/>
              <w:bottom w:type="dxa" w:w="60"/>
              <w:right w:type="dxa" w:w="90"/>
            </w:tcMar>
          </w:tcPr>
          <w:p>
            <w:pPr>
              <w:spacing w:after="0"/>
            </w:pPr>
            <w:r>
              <w:rPr>
                <w:b w:val="false"/>
                <w:bCs w:val="false"/>
                <w:color w:val="000000"/>
                <w:sz w:val="17"/>
                <w:szCs w:val="17"/>
              </w:rPr>
              <w:t xml:space="preserve">Diagram Studio</w:t>
            </w:r>
          </w:p>
        </w:tc>
        <w:tc>
          <w:tcPr>
            <w:tcW w:type="dxa" w:w="2200"/>
            <w:shd w:fill="FFFFFF" w:color="auto" w:val="clear"/>
            <w:tcMar>
              <w:top w:type="dxa" w:w="60"/>
              <w:left w:type="dxa" w:w="90"/>
              <w:bottom w:type="dxa" w:w="60"/>
              <w:right w:type="dxa" w:w="90"/>
            </w:tcMar>
          </w:tcPr>
          <w:p>
            <w:pPr>
              <w:spacing w:after="0"/>
            </w:pPr>
            <w:r>
              <w:rPr>
                <w:b w:val="false"/>
                <w:bCs w:val="false"/>
                <w:color w:val="000000"/>
                <w:sz w:val="17"/>
                <w:szCs w:val="17"/>
              </w:rPr>
              <w:t xml:space="preserve">Single-file HTML</w:t>
            </w:r>
          </w:p>
        </w:tc>
        <w:tc>
          <w:tcPr>
            <w:tcW w:type="dxa" w:w="4020"/>
            <w:shd w:fill="FFFFFF" w:color="auto" w:val="clear"/>
            <w:tcMar>
              <w:top w:type="dxa" w:w="60"/>
              <w:left w:type="dxa" w:w="90"/>
              <w:bottom w:type="dxa" w:w="60"/>
              <w:right w:type="dxa" w:w="90"/>
            </w:tcMar>
          </w:tcPr>
          <w:p>
            <w:pPr>
              <w:spacing w:after="0"/>
            </w:pPr>
            <w:r>
              <w:rPr>
                <w:b w:val="false"/>
                <w:bCs w:val="false"/>
                <w:color w:val="000000"/>
                <w:sz w:val="17"/>
                <w:szCs w:val="17"/>
              </w:rPr>
              <w:t xml:space="preserve">The working tool. Draw the terrain, assign moves, run the cycle, trace the adversary, and watch the control set evaluate live.</w:t>
            </w:r>
          </w:p>
        </w:tc>
      </w:tr>
      <w:tr>
        <w:trPr>
          <w:cantSplit/>
        </w:trPr>
        <w:tc>
          <w:tcPr>
            <w:tcW w:type="dxa" w:w="600"/>
            <w:shd w:fill="EAF0F7" w:color="auto" w:val="clear"/>
            <w:tcMar>
              <w:top w:type="dxa" w:w="60"/>
              <w:left w:type="dxa" w:w="90"/>
              <w:bottom w:type="dxa" w:w="60"/>
              <w:right w:type="dxa" w:w="90"/>
            </w:tcMar>
          </w:tcPr>
          <w:p>
            <w:pPr>
              <w:spacing w:after="0"/>
            </w:pPr>
            <w:r>
              <w:rPr>
                <w:b w:val="false"/>
                <w:bCs w:val="false"/>
                <w:color w:val="000000"/>
                <w:sz w:val="17"/>
                <w:szCs w:val="17"/>
              </w:rPr>
              <w:t xml:space="preserve">6</w:t>
            </w:r>
          </w:p>
        </w:tc>
        <w:tc>
          <w:tcPr>
            <w:tcW w:type="dxa" w:w="2900"/>
            <w:shd w:fill="EAF0F7" w:color="auto" w:val="clear"/>
            <w:tcMar>
              <w:top w:type="dxa" w:w="60"/>
              <w:left w:type="dxa" w:w="90"/>
              <w:bottom w:type="dxa" w:w="60"/>
              <w:right w:type="dxa" w:w="90"/>
            </w:tcMar>
          </w:tcPr>
          <w:p>
            <w:pPr>
              <w:spacing w:after="0"/>
            </w:pPr>
            <w:r>
              <w:rPr>
                <w:b w:val="false"/>
                <w:bCs w:val="false"/>
                <w:color w:val="000000"/>
                <w:sz w:val="17"/>
                <w:szCs w:val="17"/>
              </w:rPr>
              <w:t xml:space="preserve">The Brief</w:t>
            </w:r>
          </w:p>
        </w:tc>
        <w:tc>
          <w:tcPr>
            <w:tcW w:type="dxa" w:w="2200"/>
            <w:shd w:fill="EAF0F7" w:color="auto" w:val="clear"/>
            <w:tcMar>
              <w:top w:type="dxa" w:w="60"/>
              <w:left w:type="dxa" w:w="90"/>
              <w:bottom w:type="dxa" w:w="60"/>
              <w:right w:type="dxa" w:w="90"/>
            </w:tcMar>
          </w:tcPr>
          <w:p>
            <w:pPr>
              <w:spacing w:after="0"/>
            </w:pPr>
            <w:r>
              <w:rPr>
                <w:b w:val="false"/>
                <w:bCs w:val="false"/>
                <w:color w:val="000000"/>
                <w:sz w:val="17"/>
                <w:szCs w:val="17"/>
              </w:rPr>
              <w:t xml:space="preserve">Generated from the Studio</w:t>
            </w:r>
          </w:p>
        </w:tc>
        <w:tc>
          <w:tcPr>
            <w:tcW w:type="dxa" w:w="4020"/>
            <w:shd w:fill="EAF0F7" w:color="auto" w:val="clear"/>
            <w:tcMar>
              <w:top w:type="dxa" w:w="60"/>
              <w:left w:type="dxa" w:w="90"/>
              <w:bottom w:type="dxa" w:w="60"/>
              <w:right w:type="dxa" w:w="90"/>
            </w:tcMar>
          </w:tcPr>
          <w:p>
            <w:pPr>
              <w:spacing w:after="0"/>
            </w:pPr>
            <w:r>
              <w:rPr>
                <w:b w:val="false"/>
                <w:bCs w:val="false"/>
                <w:color w:val="000000"/>
                <w:sz w:val="17"/>
                <w:szCs w:val="17"/>
              </w:rPr>
              <w:t xml:space="preserve">The cycle record: terrain overlay, decisive points, scheme of maneuver, posture, findings and trend, citing the controls each section evidences.</w:t>
            </w:r>
          </w:p>
        </w:tc>
      </w:tr>
      <w:tr>
        <w:trPr>
          <w:cantSplit/>
        </w:trPr>
        <w:tc>
          <w:tcPr>
            <w:tcW w:type="dxa" w:w="600"/>
            <w:shd w:fill="FFFFFF" w:color="auto" w:val="clear"/>
            <w:tcMar>
              <w:top w:type="dxa" w:w="60"/>
              <w:left w:type="dxa" w:w="90"/>
              <w:bottom w:type="dxa" w:w="60"/>
              <w:right w:type="dxa" w:w="90"/>
            </w:tcMar>
          </w:tcPr>
          <w:p>
            <w:pPr>
              <w:spacing w:after="0"/>
            </w:pPr>
            <w:r>
              <w:rPr>
                <w:b w:val="false"/>
                <w:bCs w:val="false"/>
                <w:color w:val="000000"/>
                <w:sz w:val="17"/>
                <w:szCs w:val="17"/>
              </w:rPr>
              <w:t xml:space="preserve">7</w:t>
            </w:r>
          </w:p>
        </w:tc>
        <w:tc>
          <w:tcPr>
            <w:tcW w:type="dxa" w:w="2900"/>
            <w:shd w:fill="FFFFFF" w:color="auto" w:val="clear"/>
            <w:tcMar>
              <w:top w:type="dxa" w:w="60"/>
              <w:left w:type="dxa" w:w="90"/>
              <w:bottom w:type="dxa" w:w="60"/>
              <w:right w:type="dxa" w:w="90"/>
            </w:tcMar>
          </w:tcPr>
          <w:p>
            <w:pPr>
              <w:spacing w:after="0"/>
            </w:pPr>
            <w:r>
              <w:rPr>
                <w:b w:val="false"/>
                <w:bCs w:val="false"/>
                <w:color w:val="000000"/>
                <w:sz w:val="17"/>
                <w:szCs w:val="17"/>
              </w:rPr>
              <w:t xml:space="preserve">Network topology diagrams</w:t>
            </w:r>
          </w:p>
        </w:tc>
        <w:tc>
          <w:tcPr>
            <w:tcW w:type="dxa" w:w="2200"/>
            <w:shd w:fill="FFFFFF" w:color="auto" w:val="clear"/>
            <w:tcMar>
              <w:top w:type="dxa" w:w="60"/>
              <w:left w:type="dxa" w:w="90"/>
              <w:bottom w:type="dxa" w:w="60"/>
              <w:right w:type="dxa" w:w="90"/>
            </w:tcMar>
          </w:tcPr>
          <w:p>
            <w:pPr>
              <w:spacing w:after="0"/>
            </w:pPr>
            <w:r>
              <w:rPr>
                <w:b w:val="false"/>
                <w:bCs w:val="false"/>
                <w:color w:val="000000"/>
                <w:sz w:val="17"/>
                <w:szCs w:val="17"/>
              </w:rPr>
              <w:t xml:space="preserve">SVG and PNG</w:t>
            </w:r>
          </w:p>
        </w:tc>
        <w:tc>
          <w:tcPr>
            <w:tcW w:type="dxa" w:w="4020"/>
            <w:shd w:fill="FFFFFF" w:color="auto" w:val="clear"/>
            <w:tcMar>
              <w:top w:type="dxa" w:w="60"/>
              <w:left w:type="dxa" w:w="90"/>
              <w:bottom w:type="dxa" w:w="60"/>
              <w:right w:type="dxa" w:w="90"/>
            </w:tcMar>
          </w:tcPr>
          <w:p>
            <w:pPr>
              <w:spacing w:after="0"/>
            </w:pPr>
            <w:r>
              <w:rPr>
                <w:b w:val="false"/>
                <w:bCs w:val="false"/>
                <w:color w:val="000000"/>
                <w:sz w:val="17"/>
                <w:szCs w:val="17"/>
              </w:rPr>
              <w:t xml:space="preserve">Reference architecture of the Federal Reference Agency archetype.</w:t>
            </w:r>
          </w:p>
        </w:tc>
      </w:tr>
    </w:tbl>
    <w:p>
      <w:pPr>
        <w:spacing w:after="120" w:line="276"/>
      </w:pPr>
      <w:r>
        <w:rPr>
          <w:b/>
          <w:bCs/>
        </w:rPr>
        <w:t xml:space="preserve">The chain in one line. </w:t>
      </w:r>
      <w:r>
        <w:t xml:space="preserve">Framework states why; the Control Guide states what must be true; the Studio does the work; the Brief proves it; the cycle history proves it over time.</w:t>
      </w:r>
    </w:p>
    <w:p>
      <w:pPr>
        <w:spacing w:after="120" w:line="276"/>
      </w:pPr>
      <w:r>
        <w:rPr>
          <w:b/>
          <w:bCs/>
        </w:rPr>
        <w:t xml:space="preserve">A note on the Studio. </w:t>
      </w:r>
      <w:r>
        <w:t xml:space="preserve">The Diagram Studio evaluates the control set live against whatever architecture has been drawn, reporting how many of the sixty controls are evidenced by the current picture and which remain outstanding. Controls satisfied by evidence held outside the tool — approved rules of engagement, exercise results — are marked as manual so they can be carried into the assessment plan without being double-counted.</w:t>
      </w:r>
    </w:p>
    <w:p>
      <w:r>
        <w:br w:type="page"/>
      </w:r>
    </w:p>
    <w:p>
      <w:pPr>
        <w:pStyle w:val="Heading1"/>
        <w:spacing w:after="120" w:before="240"/>
      </w:pPr>
      <w:r>
        <w:t xml:space="preserve">Sources</w:t>
      </w:r>
    </w:p>
    <w:p>
      <w:pPr>
        <w:spacing w:after="120" w:line="276"/>
      </w:pPr>
      <w:r>
        <w:rPr>
          <w:b/>
          <w:bCs/>
        </w:rPr>
        <w:t xml:space="preserve">Army doctrine: </w:t>
      </w:r>
      <w:r>
        <w:t xml:space="preserve">Allen, “Cyber Maneuver and Schemes of Maneuver,” Cyber Defense Review V5N3 (2020); ATP 2-33.4, Intelligence Analysis (2020).</w:t>
      </w:r>
    </w:p>
    <w:p>
      <w:pPr>
        <w:spacing w:after="120" w:line="276"/>
      </w:pPr>
      <w:r>
        <w:rPr>
          <w:b/>
          <w:bCs/>
        </w:rPr>
        <w:t xml:space="preserve">Federal frameworks: </w:t>
      </w:r>
      <w:r>
        <w:t xml:space="preserve">NIST SP 800-53 Rev. 5 (20 control families, approximately 1,196 controls); NIST SP 800-53A (assessment procedures); NIST SP 800-53B (baselines); CISA Zero Trust Maturity Model; CISA Zero Trust Architecture Implementation (Jan 2025); NIST SP 800-207; CISA TIC 3.0 Program Guidebook; NIST CSF 2.0; NIST RMF SP 800-37; FISMA; OMB M-22-09.</w:t>
      </w:r>
    </w:p>
    <w:p>
      <w:pPr>
        <w:spacing w:after="120" w:line="276"/>
      </w:pPr>
      <w:r>
        <w:rPr>
          <w:b/>
          <w:bCs/>
        </w:rPr>
        <w:t xml:space="preserve">Federal Reference Agency archetype: </w:t>
      </w:r>
      <w:r>
        <w:t xml:space="preserve">a generic public-facing U.S. civilian agency — public service portals, internal case-processing systems, sensitive mission records + PII + financial data, public open-data APIs, cloud-forward multi-VPC estate via Agile/DevSecOps, ICAM/zero-trust adoption under OMB M-22-09, and FISMA governance with annual agency-OIG audits. Any agency adopts the framework by substituting its own systems into this archetype.</w:t>
      </w:r>
    </w:p>
    <w:p>
      <w:pPr>
        <w:spacing w:before="200"/>
      </w:pPr>
      <w:r>
        <w:rPr>
          <w:i/>
          <w:iCs/>
          <w:color w:val="666666"/>
          <w:sz w:val="16"/>
          <w:szCs w:val="16"/>
        </w:rPr>
        <w:t xml:space="preserve">Prepared as an original synthesis. Unclassified / illustrative; public information only.</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66666"/>
        <w:sz w:val="16"/>
        <w:szCs w:val="16"/>
      </w:rPr>
      <w:t xml:space="preserve">Page </w:t>
    </w:r>
    <w:r>
      <w:rPr>
        <w:color w:val="666666"/>
        <w:sz w:val="16"/>
        <w:szCs w:val="16"/>
      </w:rPr>
      <w:fldChar w:fldCharType="begin"/>
      <w:instrText xml:space="preserve">PAGE</w:instrText>
      <w:fldChar w:fldCharType="separate"/>
      <w:fldChar w:fldCharType="end"/>
    </w:r>
    <w:r>
      <w:rPr>
        <w:color w:val="666666"/>
        <w:sz w:val="16"/>
        <w:szCs w:val="16"/>
      </w:rPr>
      <w:t xml:space="preserve"> — For a public federal agency network (Federal Reference Agency model)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666666"/>
        <w:sz w:val="16"/>
        <w:szCs w:val="16"/>
      </w:rPr>
      <w:t xml:space="preserve">ASOM-Fed v3.0 — Unclassified / Illustrative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120"/>
    </w:pPr>
    <w:rPr>
      <w:rFonts w:ascii="Calibri" w:cs="Calibri" w:eastAsia="Calibri" w:hAnsi="Calibri"/>
      <w:b/>
      <w:bCs/>
      <w:color w:val="1F3A5F"/>
      <w:sz w:val="52"/>
      <w:szCs w:val="52"/>
    </w:rPr>
  </w:style>
  <w:style w:type="paragraph" w:styleId="Heading1">
    <w:name w:val="Heading 1"/>
    <w:basedOn w:val="Normal"/>
    <w:next w:val="Normal"/>
    <w:qFormat/>
    <w:pPr>
      <w:spacing w:after="120" w:before="280"/>
      <w:outlineLvl w:val="0"/>
    </w:pPr>
    <w:rPr>
      <w:rFonts w:ascii="Calibri" w:cs="Calibri" w:eastAsia="Calibri" w:hAnsi="Calibri"/>
      <w:b/>
      <w:bCs/>
      <w:color w:val="1F3A5F"/>
      <w:sz w:val="30"/>
      <w:szCs w:val="30"/>
    </w:rPr>
  </w:style>
  <w:style w:type="paragraph" w:styleId="Heading2">
    <w:name w:val="Heading 2"/>
    <w:basedOn w:val="Normal"/>
    <w:next w:val="Normal"/>
    <w:qFormat/>
    <w:pPr>
      <w:spacing w:after="100" w:before="220"/>
      <w:outlineLvl w:val="1"/>
    </w:pPr>
    <w:rPr>
      <w:rFonts w:ascii="Calibri" w:cs="Calibri" w:eastAsia="Calibri" w:hAnsi="Calibri"/>
      <w:b/>
      <w:bCs/>
      <w:color w:val="2E5A8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ASOM-Fed: Analytic Scheme of Maneuver for Federal Network Defense</dc:title>
  <dc:creator>ASOM-Fed</dc:creator>
  <cp:lastModifiedBy>Un-named</cp:lastModifiedBy>
  <cp:revision>1</cp:revision>
  <dcterms:created xsi:type="dcterms:W3CDTF">2026-08-06T20:31:51.155Z</dcterms:created>
  <dcterms:modified xsi:type="dcterms:W3CDTF">2026-08-06T20:31:51.155Z</dcterms:modified>
</cp:coreProperties>
</file>

<file path=docProps/custom.xml><?xml version="1.0" encoding="utf-8"?>
<Properties xmlns="http://schemas.openxmlformats.org/officeDocument/2006/custom-properties" xmlns:vt="http://schemas.openxmlformats.org/officeDocument/2006/docPropsVTypes"/>
</file>